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713C3A" w14:textId="77777777" w:rsidR="00FB3314" w:rsidRDefault="00F165FC">
      <w:pPr>
        <w:pStyle w:val="normal0"/>
        <w:ind w:left="-500"/>
      </w:pPr>
      <w:r>
        <w:rPr>
          <w:b/>
          <w:sz w:val="44"/>
          <w:szCs w:val="44"/>
        </w:rPr>
        <w:t>SENIOR</w:t>
      </w:r>
    </w:p>
    <w:p w14:paraId="07202709" w14:textId="77777777" w:rsidR="00FB3314" w:rsidRDefault="00FB3314">
      <w:pPr>
        <w:pStyle w:val="normal0"/>
        <w:ind w:left="-500"/>
      </w:pPr>
    </w:p>
    <w:p w14:paraId="77862CF4" w14:textId="77777777" w:rsidR="00FB3314" w:rsidRDefault="00F165FC">
      <w:pPr>
        <w:pStyle w:val="normal0"/>
        <w:ind w:left="-500"/>
      </w:pPr>
      <w:r>
        <w:rPr>
          <w:b/>
          <w:sz w:val="44"/>
          <w:szCs w:val="44"/>
        </w:rPr>
        <w:t>S</w:t>
      </w:r>
      <w:r>
        <w:rPr>
          <w:sz w:val="36"/>
          <w:szCs w:val="36"/>
        </w:rPr>
        <w:t>tories of</w:t>
      </w:r>
    </w:p>
    <w:p w14:paraId="71777EAE" w14:textId="77777777" w:rsidR="00FB3314" w:rsidRDefault="00F165FC">
      <w:pPr>
        <w:pStyle w:val="normal0"/>
        <w:ind w:left="-500"/>
      </w:pPr>
      <w:r>
        <w:rPr>
          <w:b/>
          <w:sz w:val="44"/>
          <w:szCs w:val="44"/>
        </w:rPr>
        <w:t>H</w:t>
      </w:r>
      <w:r>
        <w:rPr>
          <w:sz w:val="36"/>
          <w:szCs w:val="36"/>
        </w:rPr>
        <w:t>ope</w:t>
      </w:r>
    </w:p>
    <w:p w14:paraId="1043C4BC" w14:textId="77777777" w:rsidR="00FB3314" w:rsidRDefault="00F165FC">
      <w:pPr>
        <w:pStyle w:val="normal0"/>
        <w:ind w:left="-500"/>
      </w:pPr>
      <w:r>
        <w:rPr>
          <w:b/>
          <w:sz w:val="44"/>
          <w:szCs w:val="44"/>
        </w:rPr>
        <w:t>A</w:t>
      </w:r>
      <w:r>
        <w:rPr>
          <w:sz w:val="36"/>
          <w:szCs w:val="36"/>
        </w:rPr>
        <w:t>ccomplishments</w:t>
      </w:r>
    </w:p>
    <w:p w14:paraId="12DF2CF4" w14:textId="77777777" w:rsidR="00FB3314" w:rsidRDefault="00F165FC">
      <w:pPr>
        <w:pStyle w:val="normal0"/>
        <w:ind w:left="-500"/>
      </w:pPr>
      <w:r>
        <w:rPr>
          <w:b/>
          <w:sz w:val="44"/>
          <w:szCs w:val="44"/>
        </w:rPr>
        <w:t>R</w:t>
      </w:r>
      <w:r>
        <w:rPr>
          <w:sz w:val="36"/>
          <w:szCs w:val="36"/>
        </w:rPr>
        <w:t>emembrance</w:t>
      </w:r>
    </w:p>
    <w:p w14:paraId="16CC3927" w14:textId="77777777" w:rsidR="00FB3314" w:rsidRDefault="00F165FC">
      <w:pPr>
        <w:pStyle w:val="normal0"/>
        <w:ind w:left="-500"/>
      </w:pPr>
      <w:r>
        <w:rPr>
          <w:b/>
          <w:sz w:val="44"/>
          <w:szCs w:val="44"/>
        </w:rPr>
        <w:t>E</w:t>
      </w:r>
      <w:r>
        <w:rPr>
          <w:sz w:val="36"/>
          <w:szCs w:val="36"/>
        </w:rPr>
        <w:t>xperiences</w:t>
      </w:r>
    </w:p>
    <w:p w14:paraId="33B93C99" w14:textId="77777777" w:rsidR="00FB3314" w:rsidRDefault="00FB3314">
      <w:pPr>
        <w:pStyle w:val="normal0"/>
        <w:ind w:left="-500"/>
      </w:pPr>
    </w:p>
    <w:p w14:paraId="64569298" w14:textId="77777777" w:rsidR="00FB3314" w:rsidRDefault="00F165FC">
      <w:pPr>
        <w:pStyle w:val="normal0"/>
        <w:ind w:left="-500"/>
      </w:pPr>
      <w:r>
        <w:rPr>
          <w:noProof/>
        </w:rPr>
        <w:drawing>
          <wp:inline distT="0" distB="0" distL="114300" distR="114300" wp14:anchorId="37FF6F7E" wp14:editId="5D64F416">
            <wp:extent cx="962660" cy="12128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21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42C954" w14:textId="77777777" w:rsidR="00FB3314" w:rsidRDefault="00FB3314">
      <w:pPr>
        <w:pStyle w:val="normal0"/>
        <w:ind w:left="-500"/>
      </w:pPr>
    </w:p>
    <w:p w14:paraId="65327BDF" w14:textId="77777777" w:rsidR="00FB3314" w:rsidRDefault="00F165FC">
      <w:pPr>
        <w:pStyle w:val="normal0"/>
        <w:ind w:left="-500"/>
      </w:pPr>
      <w:r>
        <w:rPr>
          <w:rFonts w:ascii="Architects Daughter" w:eastAsia="Architects Daughter" w:hAnsi="Architects Daughter" w:cs="Architects Daughter"/>
          <w:b/>
          <w:sz w:val="32"/>
          <w:szCs w:val="32"/>
        </w:rPr>
        <w:t>“</w:t>
      </w:r>
      <w:r>
        <w:rPr>
          <w:rFonts w:ascii="Architects Daughter" w:eastAsia="Architects Daughter" w:hAnsi="Architects Daughter" w:cs="Architects Daughter"/>
          <w:b/>
          <w:sz w:val="24"/>
          <w:szCs w:val="24"/>
        </w:rPr>
        <w:t>Every person is an unfinished story… We dare to explore the unfinished story we continue to create until we draw our last breath.”</w:t>
      </w:r>
    </w:p>
    <w:p w14:paraId="5CC70A7A" w14:textId="77777777" w:rsidR="00FB3314" w:rsidRDefault="00F165FC">
      <w:pPr>
        <w:pStyle w:val="normal0"/>
        <w:ind w:left="-500"/>
        <w:rPr>
          <w:rFonts w:ascii="Architects Daughter" w:eastAsia="Architects Daughter" w:hAnsi="Architects Daughter" w:cs="Architects Daughter"/>
          <w:b/>
          <w:sz w:val="24"/>
          <w:szCs w:val="24"/>
        </w:rPr>
      </w:pPr>
      <w:r>
        <w:rPr>
          <w:rFonts w:ascii="Architects Daughter" w:eastAsia="Architects Daughter" w:hAnsi="Architects Daughter" w:cs="Architects Daughter"/>
          <w:b/>
          <w:sz w:val="24"/>
          <w:szCs w:val="24"/>
        </w:rPr>
        <w:t>Paula Farrell Sullivan</w:t>
      </w:r>
    </w:p>
    <w:p w14:paraId="5AE9DCCF" w14:textId="77777777" w:rsidR="00F165FC" w:rsidRDefault="00F165FC">
      <w:r>
        <w:br w:type="page"/>
      </w:r>
    </w:p>
    <w:p w14:paraId="58C8E004" w14:textId="77777777" w:rsidR="00FB3314" w:rsidRDefault="00F165FC">
      <w:pPr>
        <w:pStyle w:val="normal0"/>
      </w:pPr>
      <w:r>
        <w:rPr>
          <w:rFonts w:ascii="Architects Daughter" w:eastAsia="Architects Daughter" w:hAnsi="Architects Daughter" w:cs="Architects Daughter"/>
          <w:b/>
          <w:sz w:val="24"/>
          <w:szCs w:val="24"/>
        </w:rPr>
        <w:lastRenderedPageBreak/>
        <w:t>About the facilitator:</w:t>
      </w:r>
    </w:p>
    <w:p w14:paraId="2D46EC18" w14:textId="77777777" w:rsidR="00FB3314" w:rsidRDefault="00FB3314">
      <w:pPr>
        <w:pStyle w:val="normal0"/>
      </w:pPr>
    </w:p>
    <w:p w14:paraId="14DC2B1D" w14:textId="77777777" w:rsidR="00FB3314" w:rsidRDefault="00F165FC">
      <w:pPr>
        <w:pStyle w:val="normal0"/>
      </w:pPr>
      <w:r>
        <w:rPr>
          <w:sz w:val="24"/>
          <w:szCs w:val="24"/>
        </w:rPr>
        <w:t xml:space="preserve">Renee </w:t>
      </w:r>
      <w:proofErr w:type="spellStart"/>
      <w:r>
        <w:rPr>
          <w:sz w:val="24"/>
          <w:szCs w:val="24"/>
        </w:rPr>
        <w:t>Roeschley</w:t>
      </w:r>
      <w:proofErr w:type="spellEnd"/>
      <w:r>
        <w:rPr>
          <w:sz w:val="24"/>
          <w:szCs w:val="24"/>
        </w:rPr>
        <w:t xml:space="preserve"> is a certified Spiritual Director. She received her training through The Institute of Spiritual Companionship, an </w:t>
      </w:r>
      <w:r>
        <w:rPr>
          <w:sz w:val="24"/>
          <w:szCs w:val="24"/>
        </w:rPr>
        <w:t>e</w:t>
      </w:r>
      <w:r>
        <w:rPr>
          <w:sz w:val="24"/>
          <w:szCs w:val="24"/>
        </w:rPr>
        <w:t>cumenical program in Evanston, I</w:t>
      </w:r>
      <w:r>
        <w:rPr>
          <w:sz w:val="24"/>
          <w:szCs w:val="24"/>
        </w:rPr>
        <w:t>llinois</w:t>
      </w:r>
      <w:r>
        <w:rPr>
          <w:sz w:val="24"/>
          <w:szCs w:val="24"/>
        </w:rPr>
        <w:t>. She has a Bachelors Degree in Social Work and has worked primarily with older adults</w:t>
      </w:r>
      <w:r>
        <w:rPr>
          <w:sz w:val="24"/>
          <w:szCs w:val="24"/>
        </w:rPr>
        <w:t xml:space="preserve"> for </w:t>
      </w:r>
      <w:r>
        <w:rPr>
          <w:sz w:val="24"/>
          <w:szCs w:val="24"/>
        </w:rPr>
        <w:t>more than</w:t>
      </w:r>
      <w:r>
        <w:rPr>
          <w:sz w:val="24"/>
          <w:szCs w:val="24"/>
        </w:rPr>
        <w:t xml:space="preserve"> 20 years. She lives on the Northwest side of Chicago with her husband Curt. Currently, she is a member of Grace Evangelical Covenant Church in Chicago where she and her family attend church and where she founded and co-leads a Senior Share g</w:t>
      </w:r>
      <w:r>
        <w:rPr>
          <w:sz w:val="24"/>
          <w:szCs w:val="24"/>
        </w:rPr>
        <w:t xml:space="preserve">roup. </w:t>
      </w:r>
    </w:p>
    <w:p w14:paraId="5D6EBB92" w14:textId="77777777" w:rsidR="00FB3314" w:rsidRDefault="00FB3314">
      <w:pPr>
        <w:pStyle w:val="normal0"/>
        <w:jc w:val="center"/>
      </w:pPr>
    </w:p>
    <w:p w14:paraId="7C1EA72D" w14:textId="77777777" w:rsidR="00FB3314" w:rsidRDefault="00F165FC">
      <w:pPr>
        <w:pStyle w:val="normal0"/>
        <w:spacing w:before="120"/>
        <w:jc w:val="center"/>
      </w:pPr>
      <w:r>
        <w:rPr>
          <w:noProof/>
        </w:rPr>
        <w:drawing>
          <wp:inline distT="0" distB="0" distL="114300" distR="114300" wp14:anchorId="04F4DC7E" wp14:editId="40BB81D9">
            <wp:extent cx="882650" cy="1528445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52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007311" w14:textId="77777777" w:rsidR="00F165FC" w:rsidRDefault="00F165FC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0F4B27A0" w14:textId="77777777" w:rsidR="00FB3314" w:rsidRDefault="00F165FC">
      <w:pPr>
        <w:pStyle w:val="normal0"/>
        <w:spacing w:before="120"/>
        <w:ind w:left="600"/>
        <w:jc w:val="center"/>
      </w:pPr>
      <w:r>
        <w:rPr>
          <w:sz w:val="72"/>
          <w:szCs w:val="72"/>
        </w:rPr>
        <w:lastRenderedPageBreak/>
        <w:t>SENIOR SHARE</w:t>
      </w:r>
    </w:p>
    <w:p w14:paraId="513BCD70" w14:textId="77777777" w:rsidR="00FB3314" w:rsidRDefault="00FB3314">
      <w:pPr>
        <w:pStyle w:val="normal0"/>
        <w:spacing w:before="120"/>
        <w:ind w:left="600"/>
        <w:jc w:val="both"/>
      </w:pPr>
    </w:p>
    <w:p w14:paraId="7E4510E2" w14:textId="77777777" w:rsidR="00FB3314" w:rsidRDefault="00FB3314">
      <w:pPr>
        <w:pStyle w:val="normal0"/>
        <w:spacing w:before="120"/>
        <w:ind w:left="600"/>
        <w:jc w:val="both"/>
      </w:pPr>
    </w:p>
    <w:p w14:paraId="3AA5AE14" w14:textId="77777777" w:rsidR="00FB3314" w:rsidRDefault="00F165FC">
      <w:pPr>
        <w:pStyle w:val="normal0"/>
        <w:spacing w:before="120"/>
        <w:ind w:left="600"/>
        <w:jc w:val="center"/>
      </w:pPr>
      <w:r>
        <w:rPr>
          <w:noProof/>
        </w:rPr>
        <w:drawing>
          <wp:inline distT="0" distB="0" distL="114300" distR="114300" wp14:anchorId="747144E2" wp14:editId="386C9740">
            <wp:extent cx="1943100" cy="144145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4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141866" w14:textId="77777777" w:rsidR="00FB3314" w:rsidRDefault="00FB3314">
      <w:pPr>
        <w:pStyle w:val="normal0"/>
        <w:spacing w:before="120"/>
        <w:ind w:left="600"/>
        <w:jc w:val="center"/>
      </w:pPr>
    </w:p>
    <w:p w14:paraId="7AF8C071" w14:textId="77777777" w:rsidR="00FB3314" w:rsidRDefault="00F165FC">
      <w:pPr>
        <w:pStyle w:val="normal0"/>
        <w:spacing w:before="120"/>
        <w:ind w:left="600"/>
        <w:jc w:val="both"/>
      </w:pPr>
      <w:r>
        <w:rPr>
          <w:rFonts w:ascii="Architects Daughter" w:eastAsia="Architects Daughter" w:hAnsi="Architects Daughter" w:cs="Architects Daughter"/>
          <w:b/>
          <w:sz w:val="24"/>
          <w:szCs w:val="24"/>
        </w:rPr>
        <w:t>“Everyone has, or lives, or is, a story. In the life review the plot line is not always clear. There are many subplots, detours, and wildernesses in each journey. But connections are made; we can remember pieces of our lives.”</w:t>
      </w:r>
    </w:p>
    <w:p w14:paraId="33FBA284" w14:textId="77777777" w:rsidR="00FB3314" w:rsidRDefault="00F165FC">
      <w:pPr>
        <w:pStyle w:val="normal0"/>
        <w:spacing w:before="120"/>
        <w:ind w:left="600"/>
        <w:jc w:val="both"/>
      </w:pPr>
      <w:r>
        <w:rPr>
          <w:rFonts w:ascii="Architects Daughter" w:eastAsia="Architects Daughter" w:hAnsi="Architects Daughter" w:cs="Architects Daughter"/>
          <w:b/>
          <w:sz w:val="24"/>
          <w:szCs w:val="24"/>
        </w:rPr>
        <w:t>Roy W. Fairchild</w:t>
      </w:r>
    </w:p>
    <w:p w14:paraId="579683E2" w14:textId="77777777" w:rsidR="00FB3314" w:rsidRDefault="00FB3314">
      <w:pPr>
        <w:pStyle w:val="normal0"/>
        <w:spacing w:before="120"/>
        <w:ind w:left="600"/>
        <w:jc w:val="both"/>
      </w:pPr>
    </w:p>
    <w:p w14:paraId="444E5E73" w14:textId="77777777" w:rsidR="00FB3314" w:rsidRDefault="00FB3314">
      <w:pPr>
        <w:pStyle w:val="normal0"/>
        <w:ind w:left="-800"/>
      </w:pPr>
    </w:p>
    <w:p w14:paraId="0D8A4A75" w14:textId="77777777" w:rsidR="00FB3314" w:rsidRDefault="00F165FC">
      <w:pPr>
        <w:pStyle w:val="normal0"/>
        <w:ind w:left="-1000" w:right="225"/>
      </w:pPr>
      <w:r>
        <w:rPr>
          <w:b/>
          <w:sz w:val="24"/>
          <w:szCs w:val="24"/>
        </w:rPr>
        <w:t>Senior Share is a spiritual storytelling group where seniors</w:t>
      </w:r>
    </w:p>
    <w:p w14:paraId="0D571478" w14:textId="77777777" w:rsidR="00FB3314" w:rsidRDefault="00FB3314">
      <w:pPr>
        <w:pStyle w:val="normal0"/>
        <w:ind w:left="-1000" w:right="225"/>
      </w:pPr>
    </w:p>
    <w:p w14:paraId="60B8E847" w14:textId="77777777" w:rsidR="00FB3314" w:rsidRDefault="00FB3314">
      <w:pPr>
        <w:pStyle w:val="normal0"/>
        <w:ind w:left="-1000" w:right="225"/>
      </w:pPr>
    </w:p>
    <w:p w14:paraId="30B3DDD6" w14:textId="77777777" w:rsidR="00FB3314" w:rsidRDefault="00F165FC">
      <w:pPr>
        <w:pStyle w:val="normal0"/>
        <w:ind w:left="-1000" w:right="225"/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come</w:t>
      </w:r>
      <w:proofErr w:type="gramEnd"/>
      <w:r>
        <w:rPr>
          <w:sz w:val="24"/>
          <w:szCs w:val="24"/>
        </w:rPr>
        <w:t xml:space="preserve"> together to share life experiences and listen to others share</w:t>
      </w:r>
    </w:p>
    <w:p w14:paraId="7F521FBF" w14:textId="77777777" w:rsidR="00FB3314" w:rsidRDefault="00FB3314">
      <w:pPr>
        <w:pStyle w:val="normal0"/>
        <w:ind w:left="-1000" w:right="225"/>
      </w:pPr>
    </w:p>
    <w:p w14:paraId="0C98EDC2" w14:textId="77777777" w:rsidR="00FB3314" w:rsidRDefault="00F165FC">
      <w:pPr>
        <w:pStyle w:val="normal0"/>
        <w:ind w:left="-1000" w:right="225"/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discover</w:t>
      </w:r>
      <w:proofErr w:type="gramEnd"/>
      <w:r>
        <w:rPr>
          <w:sz w:val="24"/>
          <w:szCs w:val="24"/>
        </w:rPr>
        <w:t xml:space="preserve"> how spirituality may have impacted  life’s journey</w:t>
      </w:r>
    </w:p>
    <w:p w14:paraId="61E5D942" w14:textId="77777777" w:rsidR="00FB3314" w:rsidRDefault="00FB3314">
      <w:pPr>
        <w:pStyle w:val="normal0"/>
        <w:ind w:left="-1000" w:right="225"/>
      </w:pPr>
    </w:p>
    <w:p w14:paraId="49CC9224" w14:textId="77777777" w:rsidR="00FB3314" w:rsidRDefault="00F165FC">
      <w:pPr>
        <w:pStyle w:val="normal0"/>
        <w:ind w:left="-1000" w:right="225"/>
      </w:pPr>
      <w:r>
        <w:rPr>
          <w:rFonts w:ascii="Architects Daughter" w:eastAsia="Architects Daughter" w:hAnsi="Architects Daughter" w:cs="Architects Daughter"/>
          <w:sz w:val="24"/>
          <w:szCs w:val="24"/>
        </w:rPr>
        <w:t>-</w:t>
      </w:r>
      <w:proofErr w:type="gramStart"/>
      <w:r>
        <w:rPr>
          <w:rFonts w:ascii="Architects Daughter" w:eastAsia="Architects Daughter" w:hAnsi="Architects Daughter" w:cs="Architects Daughter"/>
          <w:sz w:val="24"/>
          <w:szCs w:val="24"/>
        </w:rPr>
        <w:t>experience</w:t>
      </w:r>
      <w:proofErr w:type="gramEnd"/>
      <w:r>
        <w:rPr>
          <w:rFonts w:ascii="Architects Daughter" w:eastAsia="Architects Daughter" w:hAnsi="Architects Daughter" w:cs="Architects Daughter"/>
          <w:sz w:val="24"/>
          <w:szCs w:val="24"/>
        </w:rPr>
        <w:t xml:space="preserve"> community where life review can bring understanding, healing, direction, and fellowship.</w:t>
      </w:r>
    </w:p>
    <w:p w14:paraId="480F4EC3" w14:textId="77777777" w:rsidR="00FB3314" w:rsidRDefault="00FB3314">
      <w:pPr>
        <w:pStyle w:val="normal0"/>
        <w:ind w:left="-1000" w:right="225"/>
      </w:pPr>
    </w:p>
    <w:p w14:paraId="0E4D66F5" w14:textId="77777777" w:rsidR="00FB3314" w:rsidRDefault="00FB3314">
      <w:pPr>
        <w:pStyle w:val="normal0"/>
        <w:ind w:left="-1000" w:right="225"/>
      </w:pPr>
    </w:p>
    <w:p w14:paraId="4A738FDB" w14:textId="77777777" w:rsidR="00FB3314" w:rsidRDefault="00FB3314">
      <w:pPr>
        <w:pStyle w:val="normal0"/>
        <w:ind w:left="-1000" w:right="225"/>
      </w:pPr>
    </w:p>
    <w:p w14:paraId="4E62B001" w14:textId="77777777" w:rsidR="00FB3314" w:rsidRDefault="00F165FC">
      <w:pPr>
        <w:pStyle w:val="normal0"/>
        <w:ind w:left="-1000" w:right="225"/>
      </w:pPr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>“Telling the story of our lives is one of the most important activities of the later years.</w:t>
      </w:r>
      <w:r>
        <w:rPr>
          <w:rFonts w:ascii="Architects Daughter" w:eastAsia="Architects Daughter" w:hAnsi="Architects Daughter" w:cs="Architects Daughter"/>
          <w:color w:val="0000FF"/>
          <w:sz w:val="24"/>
          <w:szCs w:val="24"/>
        </w:rPr>
        <w:t xml:space="preserve"> </w:t>
      </w:r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>It reminds us that we are still emerging, growing people. It</w:t>
      </w:r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 xml:space="preserve"> shows us how we have changed and how we have been </w:t>
      </w:r>
      <w:proofErr w:type="gramStart"/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>transformed.…</w:t>
      </w:r>
      <w:proofErr w:type="gramEnd"/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 xml:space="preserve"> (Life review) is</w:t>
      </w:r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 xml:space="preserve"> . . . </w:t>
      </w:r>
      <w:r>
        <w:rPr>
          <w:rFonts w:ascii="Architects Daughter" w:eastAsia="Architects Daughter" w:hAnsi="Architects Daughter" w:cs="Architects Daughter"/>
          <w:b/>
          <w:color w:val="0000FF"/>
          <w:sz w:val="24"/>
          <w:szCs w:val="24"/>
        </w:rPr>
        <w:t>stabilization in the security of the past so that we can go beyond to embrace the future.”</w:t>
      </w:r>
    </w:p>
    <w:p w14:paraId="3B070256" w14:textId="77777777" w:rsidR="00FB3314" w:rsidRDefault="00F165FC">
      <w:pPr>
        <w:pStyle w:val="normal0"/>
        <w:ind w:left="-1000" w:right="225"/>
      </w:pPr>
      <w:r>
        <w:rPr>
          <w:rFonts w:ascii="Architects Daughter" w:eastAsia="Architects Daughter" w:hAnsi="Architects Daughter" w:cs="Architects Daughter"/>
          <w:b/>
          <w:sz w:val="24"/>
          <w:szCs w:val="24"/>
        </w:rPr>
        <w:t xml:space="preserve">Jane Marie </w:t>
      </w:r>
      <w:proofErr w:type="spellStart"/>
      <w:r>
        <w:rPr>
          <w:rFonts w:ascii="Architects Daughter" w:eastAsia="Architects Daughter" w:hAnsi="Architects Daughter" w:cs="Architects Daughter"/>
          <w:b/>
          <w:sz w:val="24"/>
          <w:szCs w:val="24"/>
        </w:rPr>
        <w:t>Thibault</w:t>
      </w:r>
      <w:proofErr w:type="spellEnd"/>
    </w:p>
    <w:p w14:paraId="16F16D45" w14:textId="77777777" w:rsidR="00FB3314" w:rsidRDefault="00FB3314">
      <w:pPr>
        <w:pStyle w:val="normal0"/>
      </w:pPr>
    </w:p>
    <w:p w14:paraId="46F9A33E" w14:textId="77777777" w:rsidR="00FB3314" w:rsidRDefault="00FB3314">
      <w:pPr>
        <w:pStyle w:val="normal0"/>
      </w:pPr>
    </w:p>
    <w:p w14:paraId="71F85DAF" w14:textId="77777777" w:rsidR="00FB3314" w:rsidRDefault="00F165FC">
      <w:pPr>
        <w:pStyle w:val="normal0"/>
      </w:pPr>
      <w:r>
        <w:rPr>
          <w:sz w:val="24"/>
          <w:szCs w:val="24"/>
        </w:rPr>
        <w:t xml:space="preserve">A Senior Share group runs for </w:t>
      </w:r>
      <w:r>
        <w:rPr>
          <w:sz w:val="24"/>
          <w:szCs w:val="24"/>
        </w:rPr>
        <w:t>six to eight</w:t>
      </w:r>
      <w:r>
        <w:rPr>
          <w:sz w:val="24"/>
          <w:szCs w:val="24"/>
        </w:rPr>
        <w:t xml:space="preserve"> weeks and ca</w:t>
      </w:r>
      <w:r>
        <w:rPr>
          <w:sz w:val="24"/>
          <w:szCs w:val="24"/>
        </w:rPr>
        <w:t>n be hosted by any church or organization. The host group may choose the location that is most convenient to the seniors participating.</w:t>
      </w:r>
    </w:p>
    <w:p w14:paraId="602EEC72" w14:textId="77777777" w:rsidR="00FB3314" w:rsidRDefault="00FB3314">
      <w:pPr>
        <w:pStyle w:val="normal0"/>
      </w:pPr>
    </w:p>
    <w:p w14:paraId="0331C495" w14:textId="77777777" w:rsidR="00FB3314" w:rsidRDefault="00F165FC">
      <w:pPr>
        <w:pStyle w:val="normal0"/>
      </w:pPr>
      <w:r>
        <w:rPr>
          <w:sz w:val="24"/>
          <w:szCs w:val="24"/>
        </w:rPr>
        <w:t xml:space="preserve">The size of the group can range from </w:t>
      </w:r>
      <w:r>
        <w:rPr>
          <w:sz w:val="24"/>
          <w:szCs w:val="24"/>
        </w:rPr>
        <w:t xml:space="preserve">six to ten </w:t>
      </w:r>
      <w:r>
        <w:rPr>
          <w:sz w:val="24"/>
          <w:szCs w:val="24"/>
        </w:rPr>
        <w:t xml:space="preserve">participants and meets for </w:t>
      </w:r>
      <w:r>
        <w:rPr>
          <w:sz w:val="24"/>
          <w:szCs w:val="24"/>
        </w:rPr>
        <w:t>90 minutes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z w:val="24"/>
          <w:szCs w:val="24"/>
        </w:rPr>
        <w:t xml:space="preserve"> session.</w:t>
      </w:r>
      <w:r>
        <w:rPr>
          <w:rFonts w:ascii="Architects Daughter" w:eastAsia="Architects Daughter" w:hAnsi="Architects Daughter" w:cs="Architects Daughter"/>
          <w:b/>
          <w:sz w:val="24"/>
          <w:szCs w:val="24"/>
        </w:rPr>
        <w:t xml:space="preserve"> </w:t>
      </w:r>
      <w:proofErr w:type="gramStart"/>
      <w:r>
        <w:rPr>
          <w:rFonts w:ascii="Architects Daughter" w:eastAsia="Architects Daughter" w:hAnsi="Architects Daughter" w:cs="Architects Daughter"/>
          <w:sz w:val="24"/>
          <w:szCs w:val="24"/>
        </w:rPr>
        <w:t xml:space="preserve">Materials </w:t>
      </w:r>
      <w:r>
        <w:rPr>
          <w:rFonts w:ascii="Architects Daughter" w:eastAsia="Architects Daughter" w:hAnsi="Architects Daughter" w:cs="Architects Daughter"/>
          <w:sz w:val="24"/>
          <w:szCs w:val="24"/>
        </w:rPr>
        <w:t xml:space="preserve">are </w:t>
      </w:r>
      <w:r>
        <w:rPr>
          <w:rFonts w:ascii="Architects Daughter" w:eastAsia="Architects Daughter" w:hAnsi="Architects Daughter" w:cs="Architects Daughter"/>
          <w:sz w:val="24"/>
          <w:szCs w:val="24"/>
        </w:rPr>
        <w:t>provid</w:t>
      </w:r>
      <w:r>
        <w:rPr>
          <w:rFonts w:ascii="Architects Daughter" w:eastAsia="Architects Daughter" w:hAnsi="Architects Daughter" w:cs="Architects Daughter"/>
          <w:sz w:val="24"/>
          <w:szCs w:val="24"/>
        </w:rPr>
        <w:t>ed by the facilitator for each group</w:t>
      </w:r>
      <w:proofErr w:type="gramEnd"/>
      <w:r>
        <w:rPr>
          <w:rFonts w:ascii="Architects Daughter" w:eastAsia="Architects Daughter" w:hAnsi="Architects Daughter" w:cs="Architects Daughter"/>
          <w:sz w:val="24"/>
          <w:szCs w:val="24"/>
        </w:rPr>
        <w:t>.</w:t>
      </w:r>
      <w:r>
        <w:rPr>
          <w:rFonts w:ascii="Architects Daughter" w:eastAsia="Architects Daughter" w:hAnsi="Architects Daughter" w:cs="Architects Daughter"/>
          <w:b/>
          <w:sz w:val="24"/>
          <w:szCs w:val="24"/>
        </w:rPr>
        <w:t xml:space="preserve"> </w:t>
      </w:r>
      <w:r>
        <w:rPr>
          <w:rFonts w:ascii="Architects Daughter" w:eastAsia="Architects Daughter" w:hAnsi="Architects Daughter" w:cs="Architects Daughter"/>
          <w:sz w:val="24"/>
          <w:szCs w:val="24"/>
        </w:rPr>
        <w:t>The f</w:t>
      </w:r>
      <w:r>
        <w:rPr>
          <w:rFonts w:ascii="Architects Daughter" w:eastAsia="Architects Daughter" w:hAnsi="Architects Daughter" w:cs="Architects Daughter"/>
          <w:sz w:val="24"/>
          <w:szCs w:val="24"/>
        </w:rPr>
        <w:t xml:space="preserve">ee is negotiated with each church or organization contracting.    </w:t>
      </w:r>
    </w:p>
    <w:p w14:paraId="274F4293" w14:textId="77777777" w:rsidR="00FB3314" w:rsidRDefault="00FB3314">
      <w:pPr>
        <w:pStyle w:val="normal0"/>
      </w:pPr>
    </w:p>
    <w:p w14:paraId="26B9CEF5" w14:textId="77777777" w:rsidR="00FB3314" w:rsidRDefault="00F165FC">
      <w:pPr>
        <w:pStyle w:val="normal0"/>
        <w:jc w:val="center"/>
      </w:pPr>
      <w:r>
        <w:rPr>
          <w:sz w:val="24"/>
          <w:szCs w:val="24"/>
        </w:rPr>
        <w:t>For further information call:</w:t>
      </w:r>
    </w:p>
    <w:p w14:paraId="41455768" w14:textId="77777777" w:rsidR="00FB3314" w:rsidRDefault="00F165FC">
      <w:pPr>
        <w:pStyle w:val="normal0"/>
        <w:jc w:val="center"/>
      </w:pPr>
      <w:r>
        <w:rPr>
          <w:sz w:val="32"/>
          <w:szCs w:val="32"/>
        </w:rPr>
        <w:t>(773) 319-2510</w:t>
      </w:r>
    </w:p>
    <w:p w14:paraId="1C3718C9" w14:textId="77777777" w:rsidR="00FB3314" w:rsidRDefault="00F165FC">
      <w:pPr>
        <w:pStyle w:val="normal0"/>
        <w:jc w:val="center"/>
      </w:pPr>
      <w:proofErr w:type="gramStart"/>
      <w:r>
        <w:rPr>
          <w:sz w:val="32"/>
          <w:szCs w:val="32"/>
        </w:rPr>
        <w:t>renee.roeschley@gmail.com</w:t>
      </w:r>
      <w:proofErr w:type="gramEnd"/>
    </w:p>
    <w:p w14:paraId="08BE8EFF" w14:textId="77777777" w:rsidR="00FB3314" w:rsidRDefault="00FB3314">
      <w:pPr>
        <w:pStyle w:val="normal0"/>
      </w:pPr>
    </w:p>
    <w:p w14:paraId="1180740D" w14:textId="77777777" w:rsidR="00F165FC" w:rsidRDefault="00F165FC">
      <w:r>
        <w:br w:type="page"/>
      </w:r>
    </w:p>
    <w:p w14:paraId="07F0DF08" w14:textId="77777777" w:rsidR="00FB3314" w:rsidRDefault="00F165FC">
      <w:pPr>
        <w:pStyle w:val="normal0"/>
        <w:jc w:val="center"/>
      </w:pPr>
      <w:r>
        <w:rPr>
          <w:rFonts w:ascii="Verdana" w:eastAsia="Verdana" w:hAnsi="Verdana" w:cs="Verdana"/>
          <w:b/>
          <w:sz w:val="32"/>
          <w:szCs w:val="32"/>
        </w:rPr>
        <w:lastRenderedPageBreak/>
        <w:t>Mission Statement</w:t>
      </w:r>
    </w:p>
    <w:p w14:paraId="3EA8F43F" w14:textId="77777777" w:rsidR="00FB3314" w:rsidRDefault="00FB3314">
      <w:pPr>
        <w:pStyle w:val="normal0"/>
        <w:jc w:val="center"/>
      </w:pPr>
    </w:p>
    <w:p w14:paraId="72AEF385" w14:textId="77777777" w:rsidR="00FB3314" w:rsidRDefault="00F165FC">
      <w:pPr>
        <w:pStyle w:val="normal0"/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To provide a nurturing environment for seniors where community is built through sharing life stories and discovering spiritual meaning in their journey.</w:t>
      </w:r>
    </w:p>
    <w:p w14:paraId="3CC11EF7" w14:textId="77777777" w:rsidR="00F165FC" w:rsidRDefault="00F165FC">
      <w:pPr>
        <w:pStyle w:val="normal0"/>
        <w:jc w:val="center"/>
        <w:rPr>
          <w:rFonts w:ascii="EB Garamond" w:eastAsia="EB Garamond" w:hAnsi="EB Garamond" w:cs="EB Garamond"/>
          <w:b/>
          <w:sz w:val="28"/>
          <w:szCs w:val="28"/>
        </w:rPr>
      </w:pPr>
    </w:p>
    <w:p w14:paraId="57CDC810" w14:textId="77777777" w:rsidR="00F165FC" w:rsidRDefault="00F165FC">
      <w:pPr>
        <w:pStyle w:val="normal0"/>
        <w:jc w:val="center"/>
      </w:pPr>
      <w:bookmarkStart w:id="0" w:name="_GoBack"/>
      <w:bookmarkEnd w:id="0"/>
    </w:p>
    <w:p w14:paraId="0C8101F4" w14:textId="77777777" w:rsidR="00FB3314" w:rsidRDefault="00F165FC">
      <w:pPr>
        <w:pStyle w:val="normal0"/>
        <w:ind w:left="600"/>
      </w:pPr>
      <w:r>
        <w:rPr>
          <w:rFonts w:ascii="EB Garamond" w:eastAsia="EB Garamond" w:hAnsi="EB Garamond" w:cs="EB Garamond"/>
          <w:b/>
          <w:sz w:val="24"/>
          <w:szCs w:val="24"/>
        </w:rPr>
        <w:t>Quotes from Senior Share group members about their experience of the group:</w:t>
      </w:r>
    </w:p>
    <w:p w14:paraId="4C34B5F2" w14:textId="77777777" w:rsidR="00FB3314" w:rsidRDefault="00FB3314">
      <w:pPr>
        <w:pStyle w:val="normal0"/>
        <w:ind w:left="600"/>
      </w:pPr>
    </w:p>
    <w:p w14:paraId="1D34E99F" w14:textId="77777777" w:rsidR="00FB3314" w:rsidRDefault="00F165FC">
      <w:pPr>
        <w:pStyle w:val="normal0"/>
        <w:ind w:left="600"/>
      </w:pPr>
      <w:r>
        <w:rPr>
          <w:rFonts w:ascii="Shadows Into Light" w:eastAsia="Shadows Into Light" w:hAnsi="Shadows Into Light" w:cs="Shadows Into Light"/>
          <w:b/>
          <w:color w:val="800080"/>
          <w:sz w:val="32"/>
          <w:szCs w:val="32"/>
        </w:rPr>
        <w:t>“To be able to exchange st</w:t>
      </w:r>
      <w:r>
        <w:rPr>
          <w:rFonts w:ascii="Shadows Into Light" w:eastAsia="Shadows Into Light" w:hAnsi="Shadows Into Light" w:cs="Shadows Into Light"/>
          <w:b/>
          <w:color w:val="800080"/>
          <w:sz w:val="32"/>
          <w:szCs w:val="32"/>
        </w:rPr>
        <w:t>ories with my peers has filled the biggest void in my life since I retired.”</w:t>
      </w:r>
    </w:p>
    <w:p w14:paraId="11F33109" w14:textId="77777777" w:rsidR="00FB3314" w:rsidRDefault="00FB3314">
      <w:pPr>
        <w:pStyle w:val="normal0"/>
        <w:ind w:left="600"/>
      </w:pPr>
    </w:p>
    <w:p w14:paraId="39ACE98E" w14:textId="77777777" w:rsidR="00FB3314" w:rsidRDefault="00FB3314">
      <w:pPr>
        <w:pStyle w:val="normal0"/>
        <w:ind w:left="600"/>
      </w:pPr>
    </w:p>
    <w:p w14:paraId="3988CAC6" w14:textId="77777777" w:rsidR="00FB3314" w:rsidRDefault="00F165FC">
      <w:pPr>
        <w:pStyle w:val="normal0"/>
        <w:ind w:left="600"/>
      </w:pPr>
      <w:r>
        <w:rPr>
          <w:rFonts w:ascii="Shadows Into Light" w:eastAsia="Shadows Into Light" w:hAnsi="Shadows Into Light" w:cs="Shadows Into Light"/>
          <w:b/>
          <w:color w:val="800080"/>
          <w:sz w:val="32"/>
          <w:szCs w:val="32"/>
        </w:rPr>
        <w:t>“I appreciate when people talk about their experiences in life and how they coped with difficult situations.”</w:t>
      </w:r>
    </w:p>
    <w:p w14:paraId="4FD7CDC5" w14:textId="77777777" w:rsidR="00FB3314" w:rsidRDefault="00FB3314">
      <w:pPr>
        <w:pStyle w:val="normal0"/>
        <w:ind w:left="600" w:firstLine="700"/>
      </w:pPr>
    </w:p>
    <w:p w14:paraId="24FDCF1E" w14:textId="77777777" w:rsidR="00FB3314" w:rsidRDefault="00F165FC">
      <w:pPr>
        <w:pStyle w:val="normal0"/>
        <w:ind w:left="600"/>
      </w:pPr>
      <w:r>
        <w:rPr>
          <w:rFonts w:ascii="Shadows Into Light" w:eastAsia="Shadows Into Light" w:hAnsi="Shadows Into Light" w:cs="Shadows Into Light"/>
          <w:b/>
          <w:color w:val="800080"/>
          <w:sz w:val="32"/>
          <w:szCs w:val="32"/>
        </w:rPr>
        <w:t>“I liked the openness of the discussions and the lack of criticism</w:t>
      </w:r>
      <w:r>
        <w:rPr>
          <w:rFonts w:ascii="Shadows Into Light" w:eastAsia="Shadows Into Light" w:hAnsi="Shadows Into Light" w:cs="Shadows Into Light"/>
          <w:b/>
          <w:color w:val="800080"/>
          <w:sz w:val="32"/>
          <w:szCs w:val="32"/>
        </w:rPr>
        <w:t>.”</w:t>
      </w:r>
    </w:p>
    <w:sectPr w:rsidR="00FB3314" w:rsidSect="00F165FC">
      <w:footerReference w:type="default" r:id="rId10"/>
      <w:pgSz w:w="15840" w:h="12240"/>
      <w:pgMar w:top="1440" w:right="2045" w:bottom="1440" w:left="204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2C669" w14:textId="77777777" w:rsidR="00000000" w:rsidRDefault="00F165FC">
      <w:r>
        <w:separator/>
      </w:r>
    </w:p>
  </w:endnote>
  <w:endnote w:type="continuationSeparator" w:id="0">
    <w:p w14:paraId="761D94E1" w14:textId="77777777" w:rsidR="00000000" w:rsidRDefault="00F1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inyon Script">
    <w:charset w:val="00"/>
    <w:family w:val="auto"/>
    <w:pitch w:val="default"/>
  </w:font>
  <w:font w:name="Juice ITC"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chitects Daughter">
    <w:altName w:val="Times New Roman"/>
    <w:charset w:val="0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B Garamond">
    <w:altName w:val="Times New Roman"/>
    <w:charset w:val="00"/>
    <w:family w:val="auto"/>
    <w:pitch w:val="default"/>
  </w:font>
  <w:font w:name="Shadows Into Light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1B216" w14:textId="77777777" w:rsidR="00FB3314" w:rsidRDefault="00FB3314">
    <w:pPr>
      <w:pStyle w:val="normal0"/>
    </w:pPr>
  </w:p>
  <w:p w14:paraId="6F79D573" w14:textId="77777777" w:rsidR="00FB3314" w:rsidRDefault="00FB3314">
    <w:pPr>
      <w:pStyle w:val="normal0"/>
    </w:pPr>
  </w:p>
  <w:p w14:paraId="2FFE8681" w14:textId="77777777" w:rsidR="00FB3314" w:rsidRDefault="00FB3314">
    <w:pPr>
      <w:pStyle w:val="normal0"/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3438C" w14:textId="77777777" w:rsidR="00000000" w:rsidRDefault="00F165FC">
      <w:r>
        <w:separator/>
      </w:r>
    </w:p>
  </w:footnote>
  <w:footnote w:type="continuationSeparator" w:id="0">
    <w:p w14:paraId="48D61E66" w14:textId="77777777" w:rsidR="00000000" w:rsidRDefault="00F1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3314"/>
    <w:rsid w:val="00F165FC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B6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widowControl w:val="0"/>
      <w:spacing w:before="1920" w:after="240"/>
      <w:ind w:left="720"/>
      <w:jc w:val="center"/>
      <w:outlineLvl w:val="0"/>
    </w:pPr>
    <w:rPr>
      <w:rFonts w:ascii="Pinyon Script" w:eastAsia="Pinyon Script" w:hAnsi="Pinyon Script" w:cs="Pinyon Script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widowControl w:val="0"/>
      <w:spacing w:after="240"/>
      <w:outlineLvl w:val="1"/>
    </w:pPr>
    <w:rPr>
      <w:i/>
      <w:sz w:val="24"/>
      <w:szCs w:val="24"/>
    </w:rPr>
  </w:style>
  <w:style w:type="paragraph" w:styleId="Heading3">
    <w:name w:val="heading 3"/>
    <w:basedOn w:val="normal0"/>
    <w:next w:val="normal0"/>
    <w:pPr>
      <w:keepNext/>
      <w:keepLines/>
      <w:widowControl w:val="0"/>
      <w:spacing w:before="240" w:after="240"/>
      <w:outlineLvl w:val="2"/>
    </w:pPr>
    <w:rPr>
      <w:b/>
      <w:i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widowControl w:val="0"/>
      <w:ind w:firstLine="720"/>
      <w:jc w:val="center"/>
      <w:outlineLvl w:val="3"/>
    </w:pPr>
    <w:rPr>
      <w:rFonts w:ascii="Juice ITC" w:eastAsia="Juice ITC" w:hAnsi="Juice ITC" w:cs="Juice ITC"/>
      <w:i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widowControl w:val="0"/>
      <w:jc w:val="both"/>
      <w:outlineLvl w:val="4"/>
    </w:pPr>
    <w:rPr>
      <w:sz w:val="28"/>
      <w:szCs w:val="28"/>
    </w:rPr>
  </w:style>
  <w:style w:type="paragraph" w:styleId="Heading6">
    <w:name w:val="heading 6"/>
    <w:basedOn w:val="normal0"/>
    <w:next w:val="normal0"/>
    <w:pPr>
      <w:keepNext/>
      <w:keepLines/>
      <w:widowControl w:val="0"/>
      <w:ind w:left="720"/>
      <w:jc w:val="center"/>
      <w:outlineLvl w:val="5"/>
    </w:pPr>
    <w:rPr>
      <w:rFonts w:ascii="Juice ITC" w:eastAsia="Juice ITC" w:hAnsi="Juice ITC" w:cs="Juice IT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5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widowControl w:val="0"/>
      <w:spacing w:before="1920" w:after="240"/>
      <w:ind w:left="720"/>
      <w:jc w:val="center"/>
      <w:outlineLvl w:val="0"/>
    </w:pPr>
    <w:rPr>
      <w:rFonts w:ascii="Pinyon Script" w:eastAsia="Pinyon Script" w:hAnsi="Pinyon Script" w:cs="Pinyon Script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widowControl w:val="0"/>
      <w:spacing w:after="240"/>
      <w:outlineLvl w:val="1"/>
    </w:pPr>
    <w:rPr>
      <w:i/>
      <w:sz w:val="24"/>
      <w:szCs w:val="24"/>
    </w:rPr>
  </w:style>
  <w:style w:type="paragraph" w:styleId="Heading3">
    <w:name w:val="heading 3"/>
    <w:basedOn w:val="normal0"/>
    <w:next w:val="normal0"/>
    <w:pPr>
      <w:keepNext/>
      <w:keepLines/>
      <w:widowControl w:val="0"/>
      <w:spacing w:before="240" w:after="240"/>
      <w:outlineLvl w:val="2"/>
    </w:pPr>
    <w:rPr>
      <w:b/>
      <w:i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widowControl w:val="0"/>
      <w:ind w:firstLine="720"/>
      <w:jc w:val="center"/>
      <w:outlineLvl w:val="3"/>
    </w:pPr>
    <w:rPr>
      <w:rFonts w:ascii="Juice ITC" w:eastAsia="Juice ITC" w:hAnsi="Juice ITC" w:cs="Juice ITC"/>
      <w:i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widowControl w:val="0"/>
      <w:jc w:val="both"/>
      <w:outlineLvl w:val="4"/>
    </w:pPr>
    <w:rPr>
      <w:sz w:val="28"/>
      <w:szCs w:val="28"/>
    </w:rPr>
  </w:style>
  <w:style w:type="paragraph" w:styleId="Heading6">
    <w:name w:val="heading 6"/>
    <w:basedOn w:val="normal0"/>
    <w:next w:val="normal0"/>
    <w:pPr>
      <w:keepNext/>
      <w:keepLines/>
      <w:widowControl w:val="0"/>
      <w:ind w:left="720"/>
      <w:jc w:val="center"/>
      <w:outlineLvl w:val="5"/>
    </w:pPr>
    <w:rPr>
      <w:rFonts w:ascii="Juice ITC" w:eastAsia="Juice ITC" w:hAnsi="Juice ITC" w:cs="Juice IT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5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405</Words>
  <Characters>2315</Characters>
  <Application>Microsoft Macintosh Word</Application>
  <DocSecurity>0</DocSecurity>
  <Lines>19</Lines>
  <Paragraphs>5</Paragraphs>
  <ScaleCrop>false</ScaleCrop>
  <Company>CRC Proservices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 Heetderks</cp:lastModifiedBy>
  <cp:revision>2</cp:revision>
  <dcterms:created xsi:type="dcterms:W3CDTF">2016-08-09T15:04:00Z</dcterms:created>
  <dcterms:modified xsi:type="dcterms:W3CDTF">2016-08-09T15:09:00Z</dcterms:modified>
</cp:coreProperties>
</file>