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B7D" w:rsidRPr="00666B7D" w:rsidRDefault="00502B82" w:rsidP="00666B7D">
      <w:pPr>
        <w:tabs>
          <w:tab w:val="left" w:pos="475"/>
          <w:tab w:val="left" w:pos="965"/>
          <w:tab w:val="left" w:pos="1440"/>
          <w:tab w:val="left" w:pos="1915"/>
          <w:tab w:val="left" w:pos="2405"/>
          <w:tab w:val="left" w:pos="4320"/>
          <w:tab w:val="left" w:pos="4608"/>
        </w:tabs>
        <w:spacing w:line="240" w:lineRule="auto"/>
        <w:jc w:val="center"/>
        <w:rPr>
          <w:rFonts w:asciiTheme="minorHAnsi" w:hAnsiTheme="minorHAnsi"/>
          <w:b/>
          <w:sz w:val="24"/>
          <w:szCs w:val="24"/>
        </w:rPr>
      </w:pPr>
      <w:r w:rsidRPr="00666B7D">
        <w:rPr>
          <w:rFonts w:asciiTheme="minorHAnsi" w:hAnsiTheme="minorHAnsi"/>
          <w:b/>
          <w:sz w:val="24"/>
          <w:szCs w:val="24"/>
        </w:rPr>
        <w:t>Guidelines for Congregations and Former Pastors</w:t>
      </w:r>
    </w:p>
    <w:p w:rsidR="00502B82" w:rsidRPr="00666B7D" w:rsidRDefault="00666B7D" w:rsidP="00666B7D">
      <w:pPr>
        <w:tabs>
          <w:tab w:val="left" w:pos="475"/>
          <w:tab w:val="left" w:pos="965"/>
          <w:tab w:val="left" w:pos="1440"/>
          <w:tab w:val="left" w:pos="1915"/>
          <w:tab w:val="left" w:pos="2405"/>
          <w:tab w:val="left" w:pos="4320"/>
          <w:tab w:val="left" w:pos="4608"/>
        </w:tabs>
        <w:spacing w:line="240" w:lineRule="auto"/>
        <w:jc w:val="center"/>
        <w:rPr>
          <w:rFonts w:asciiTheme="minorHAnsi" w:hAnsiTheme="minorHAnsi"/>
          <w:b/>
          <w:sz w:val="20"/>
          <w:szCs w:val="20"/>
        </w:rPr>
      </w:pPr>
      <w:r>
        <w:rPr>
          <w:rFonts w:asciiTheme="minorHAnsi" w:hAnsiTheme="minorHAnsi"/>
          <w:b/>
          <w:sz w:val="20"/>
          <w:szCs w:val="20"/>
        </w:rPr>
        <w:t>(</w:t>
      </w:r>
      <w:proofErr w:type="gramStart"/>
      <w:r w:rsidR="00502B82" w:rsidRPr="00666B7D">
        <w:rPr>
          <w:rFonts w:asciiTheme="minorHAnsi" w:hAnsiTheme="minorHAnsi"/>
          <w:b/>
          <w:sz w:val="20"/>
          <w:szCs w:val="20"/>
        </w:rPr>
        <w:t>as</w:t>
      </w:r>
      <w:proofErr w:type="gramEnd"/>
      <w:r w:rsidR="00502B82" w:rsidRPr="00666B7D">
        <w:rPr>
          <w:rFonts w:asciiTheme="minorHAnsi" w:hAnsiTheme="minorHAnsi"/>
          <w:b/>
          <w:sz w:val="20"/>
          <w:szCs w:val="20"/>
        </w:rPr>
        <w:t xml:space="preserve"> Adopted by Synod 2009</w:t>
      </w:r>
      <w:r>
        <w:rPr>
          <w:rFonts w:asciiTheme="minorHAnsi" w:hAnsiTheme="minorHAnsi"/>
          <w:b/>
          <w:sz w:val="20"/>
          <w:szCs w:val="20"/>
        </w:rPr>
        <w:t>)</w:t>
      </w:r>
    </w:p>
    <w:p w:rsidR="00502B82" w:rsidRPr="00666B7D" w:rsidRDefault="00502B82" w:rsidP="00502B82">
      <w:pPr>
        <w:tabs>
          <w:tab w:val="left" w:pos="475"/>
          <w:tab w:val="left" w:pos="965"/>
          <w:tab w:val="left" w:pos="1440"/>
          <w:tab w:val="left" w:pos="1915"/>
          <w:tab w:val="left" w:pos="2405"/>
          <w:tab w:val="left" w:pos="4320"/>
          <w:tab w:val="left" w:pos="4608"/>
        </w:tabs>
        <w:spacing w:line="240" w:lineRule="auto"/>
        <w:rPr>
          <w:rFonts w:asciiTheme="minorHAnsi" w:hAnsiTheme="minorHAnsi"/>
          <w:sz w:val="24"/>
          <w:szCs w:val="24"/>
        </w:rPr>
      </w:pPr>
    </w:p>
    <w:p w:rsidR="00502B82" w:rsidRPr="00666B7D" w:rsidRDefault="00502B82" w:rsidP="00502B82">
      <w:pPr>
        <w:numPr>
          <w:ilvl w:val="0"/>
          <w:numId w:val="1"/>
        </w:numPr>
        <w:tabs>
          <w:tab w:val="left" w:pos="475"/>
          <w:tab w:val="left" w:pos="965"/>
          <w:tab w:val="left" w:pos="1440"/>
          <w:tab w:val="left" w:pos="1915"/>
          <w:tab w:val="left" w:pos="2405"/>
          <w:tab w:val="left" w:pos="4320"/>
          <w:tab w:val="left" w:pos="4608"/>
        </w:tabs>
        <w:spacing w:line="240" w:lineRule="auto"/>
        <w:ind w:left="475" w:hanging="475"/>
        <w:rPr>
          <w:rFonts w:asciiTheme="minorHAnsi" w:hAnsiTheme="minorHAnsi"/>
          <w:sz w:val="24"/>
          <w:szCs w:val="24"/>
        </w:rPr>
      </w:pPr>
      <w:r w:rsidRPr="00666B7D">
        <w:rPr>
          <w:rFonts w:asciiTheme="minorHAnsi" w:hAnsiTheme="minorHAnsi"/>
          <w:sz w:val="24"/>
          <w:szCs w:val="24"/>
        </w:rPr>
        <w:t>That synod encourage use of the following guidelines for relationships between congregations and former pastors:</w:t>
      </w:r>
    </w:p>
    <w:p w:rsidR="00502B82" w:rsidRPr="00666B7D" w:rsidRDefault="00502B82" w:rsidP="00502B82">
      <w:pPr>
        <w:tabs>
          <w:tab w:val="left" w:pos="475"/>
          <w:tab w:val="left" w:pos="965"/>
          <w:tab w:val="left" w:pos="1440"/>
          <w:tab w:val="left" w:pos="1915"/>
          <w:tab w:val="left" w:pos="2405"/>
          <w:tab w:val="left" w:pos="4320"/>
          <w:tab w:val="left" w:pos="4608"/>
        </w:tabs>
        <w:spacing w:line="240" w:lineRule="auto"/>
        <w:rPr>
          <w:rFonts w:asciiTheme="minorHAnsi" w:hAnsiTheme="minorHAnsi"/>
          <w:b/>
          <w:sz w:val="24"/>
          <w:szCs w:val="24"/>
        </w:rPr>
      </w:pPr>
    </w:p>
    <w:p w:rsidR="00502B82" w:rsidRPr="00666B7D" w:rsidRDefault="00502B82" w:rsidP="00502B82">
      <w:pPr>
        <w:tabs>
          <w:tab w:val="left" w:pos="475"/>
          <w:tab w:val="left" w:pos="965"/>
          <w:tab w:val="left" w:pos="1915"/>
          <w:tab w:val="left" w:pos="2405"/>
          <w:tab w:val="left" w:pos="4320"/>
          <w:tab w:val="left" w:pos="4608"/>
        </w:tabs>
        <w:spacing w:line="240" w:lineRule="auto"/>
        <w:ind w:left="1440" w:right="720" w:hanging="1440"/>
        <w:rPr>
          <w:rFonts w:asciiTheme="minorHAnsi" w:hAnsiTheme="minorHAnsi"/>
          <w:sz w:val="24"/>
          <w:szCs w:val="24"/>
        </w:rPr>
      </w:pPr>
      <w:r w:rsidRPr="00666B7D">
        <w:rPr>
          <w:rFonts w:asciiTheme="minorHAnsi" w:hAnsiTheme="minorHAnsi"/>
          <w:sz w:val="24"/>
          <w:szCs w:val="24"/>
        </w:rPr>
        <w:tab/>
      </w:r>
      <w:r w:rsidRPr="00666B7D">
        <w:rPr>
          <w:rFonts w:asciiTheme="minorHAnsi" w:hAnsiTheme="minorHAnsi"/>
          <w:sz w:val="24"/>
          <w:szCs w:val="24"/>
        </w:rPr>
        <w:tab/>
        <w:t>a.</w:t>
      </w:r>
      <w:r w:rsidRPr="00666B7D">
        <w:rPr>
          <w:rFonts w:asciiTheme="minorHAnsi" w:hAnsiTheme="minorHAnsi"/>
          <w:sz w:val="24"/>
          <w:szCs w:val="24"/>
        </w:rPr>
        <w:tab/>
        <w:t>That pastors and councils of congregations recognize the significant implications of former pastors remaining in the congregation and become informed of the prevalence and types of problems that can arise when the former pastor does remain. This is particularly important when there is a tendency in the former pastor or the church council to minimize the potential difficulties and accentuate the potential advantages of his/her remaining with the congregation.</w:t>
      </w:r>
    </w:p>
    <w:p w:rsidR="00502B82" w:rsidRPr="00666B7D" w:rsidRDefault="00502B82" w:rsidP="00502B82">
      <w:pPr>
        <w:tabs>
          <w:tab w:val="left" w:pos="475"/>
          <w:tab w:val="left" w:pos="965"/>
          <w:tab w:val="left" w:pos="1915"/>
          <w:tab w:val="left" w:pos="2405"/>
          <w:tab w:val="left" w:pos="4320"/>
          <w:tab w:val="left" w:pos="4608"/>
        </w:tabs>
        <w:spacing w:line="240" w:lineRule="auto"/>
        <w:ind w:left="1439" w:right="720" w:hanging="446"/>
        <w:rPr>
          <w:rFonts w:asciiTheme="minorHAnsi" w:hAnsiTheme="minorHAnsi"/>
          <w:sz w:val="24"/>
          <w:szCs w:val="24"/>
        </w:rPr>
      </w:pPr>
    </w:p>
    <w:p w:rsidR="00502B82" w:rsidRPr="00666B7D" w:rsidRDefault="00502B82" w:rsidP="00502B82">
      <w:pPr>
        <w:tabs>
          <w:tab w:val="left" w:pos="475"/>
          <w:tab w:val="left" w:pos="965"/>
          <w:tab w:val="left" w:pos="1915"/>
          <w:tab w:val="left" w:pos="2405"/>
          <w:tab w:val="left" w:pos="4320"/>
          <w:tab w:val="left" w:pos="4608"/>
        </w:tabs>
        <w:spacing w:line="240" w:lineRule="auto"/>
        <w:ind w:left="1439" w:right="720" w:hanging="446"/>
        <w:rPr>
          <w:rFonts w:asciiTheme="minorHAnsi" w:hAnsiTheme="minorHAnsi"/>
          <w:sz w:val="24"/>
          <w:szCs w:val="24"/>
        </w:rPr>
      </w:pPr>
      <w:r w:rsidRPr="00666B7D">
        <w:rPr>
          <w:rFonts w:asciiTheme="minorHAnsi" w:hAnsiTheme="minorHAnsi"/>
          <w:sz w:val="24"/>
          <w:szCs w:val="24"/>
        </w:rPr>
        <w:t>b.</w:t>
      </w:r>
      <w:r w:rsidRPr="00666B7D">
        <w:rPr>
          <w:rFonts w:asciiTheme="minorHAnsi" w:hAnsiTheme="minorHAnsi"/>
          <w:sz w:val="24"/>
          <w:szCs w:val="24"/>
        </w:rPr>
        <w:tab/>
        <w:t xml:space="preserve">That the decision of the former pastor to remain in his/her previous church not be viewed as entirely the prerogative of the former pastor. Pastors and councils are advised to view the decision as having weight similar to that of the decision to originally call the pastor to this church. Therefore, the discernment process and decision ought to include that pastor, the council, and possibly representatives of the congregation and classis. </w:t>
      </w:r>
    </w:p>
    <w:p w:rsidR="00502B82" w:rsidRPr="00666B7D" w:rsidRDefault="00502B82" w:rsidP="00502B82">
      <w:pPr>
        <w:tabs>
          <w:tab w:val="left" w:pos="475"/>
          <w:tab w:val="left" w:pos="990"/>
          <w:tab w:val="left" w:pos="1915"/>
          <w:tab w:val="left" w:pos="2405"/>
          <w:tab w:val="left" w:pos="4320"/>
          <w:tab w:val="left" w:pos="4608"/>
        </w:tabs>
        <w:spacing w:line="240" w:lineRule="auto"/>
        <w:ind w:left="1440" w:right="720" w:hanging="1440"/>
        <w:rPr>
          <w:rFonts w:asciiTheme="minorHAnsi" w:hAnsiTheme="minorHAnsi"/>
          <w:sz w:val="24"/>
          <w:szCs w:val="24"/>
        </w:rPr>
      </w:pPr>
    </w:p>
    <w:p w:rsidR="00502B82" w:rsidRPr="00666B7D" w:rsidRDefault="00502B82" w:rsidP="00502B82">
      <w:pPr>
        <w:tabs>
          <w:tab w:val="left" w:pos="475"/>
          <w:tab w:val="left" w:pos="990"/>
          <w:tab w:val="left" w:pos="1915"/>
          <w:tab w:val="left" w:pos="2405"/>
          <w:tab w:val="left" w:pos="4320"/>
          <w:tab w:val="left" w:pos="4608"/>
        </w:tabs>
        <w:spacing w:line="240" w:lineRule="auto"/>
        <w:ind w:left="1440" w:right="720" w:hanging="1440"/>
        <w:rPr>
          <w:rFonts w:asciiTheme="minorHAnsi" w:hAnsiTheme="minorHAnsi"/>
          <w:sz w:val="24"/>
          <w:szCs w:val="24"/>
        </w:rPr>
      </w:pPr>
      <w:r w:rsidRPr="00666B7D">
        <w:rPr>
          <w:rFonts w:asciiTheme="minorHAnsi" w:hAnsiTheme="minorHAnsi"/>
          <w:sz w:val="24"/>
          <w:szCs w:val="24"/>
        </w:rPr>
        <w:tab/>
      </w:r>
      <w:r w:rsidRPr="00666B7D">
        <w:rPr>
          <w:rFonts w:asciiTheme="minorHAnsi" w:hAnsiTheme="minorHAnsi"/>
          <w:sz w:val="24"/>
          <w:szCs w:val="24"/>
        </w:rPr>
        <w:tab/>
        <w:t>c.</w:t>
      </w:r>
      <w:r w:rsidRPr="00666B7D">
        <w:rPr>
          <w:rFonts w:asciiTheme="minorHAnsi" w:hAnsiTheme="minorHAnsi"/>
          <w:sz w:val="24"/>
          <w:szCs w:val="24"/>
        </w:rPr>
        <w:tab/>
        <w:t>That a “waiting period” approach not be seen in itself as a sufficient strategy for addressing the potential hazards inherent in the relationship. The waiting period may be part of a strategy, but other variables ought also to be considered.</w:t>
      </w:r>
    </w:p>
    <w:p w:rsidR="00502B82" w:rsidRPr="00666B7D" w:rsidRDefault="00502B82" w:rsidP="00502B82">
      <w:pPr>
        <w:tabs>
          <w:tab w:val="left" w:pos="475"/>
          <w:tab w:val="left" w:pos="990"/>
          <w:tab w:val="left" w:pos="1915"/>
          <w:tab w:val="left" w:pos="2405"/>
          <w:tab w:val="left" w:pos="4320"/>
          <w:tab w:val="left" w:pos="4608"/>
        </w:tabs>
        <w:spacing w:line="240" w:lineRule="auto"/>
        <w:ind w:left="1436" w:right="720" w:hanging="1440"/>
        <w:rPr>
          <w:rFonts w:asciiTheme="minorHAnsi" w:hAnsiTheme="minorHAnsi"/>
          <w:sz w:val="24"/>
          <w:szCs w:val="24"/>
        </w:rPr>
      </w:pPr>
    </w:p>
    <w:p w:rsidR="00502B82" w:rsidRPr="00666B7D" w:rsidRDefault="00502B82" w:rsidP="00502B82">
      <w:pPr>
        <w:tabs>
          <w:tab w:val="left" w:pos="475"/>
          <w:tab w:val="left" w:pos="990"/>
          <w:tab w:val="left" w:pos="1915"/>
          <w:tab w:val="left" w:pos="2405"/>
          <w:tab w:val="left" w:pos="4320"/>
          <w:tab w:val="left" w:pos="4608"/>
        </w:tabs>
        <w:spacing w:line="240" w:lineRule="auto"/>
        <w:ind w:left="1436" w:right="720" w:hanging="1440"/>
        <w:rPr>
          <w:rFonts w:asciiTheme="minorHAnsi" w:hAnsiTheme="minorHAnsi"/>
          <w:sz w:val="24"/>
          <w:szCs w:val="24"/>
        </w:rPr>
      </w:pPr>
      <w:r w:rsidRPr="00666B7D">
        <w:rPr>
          <w:rFonts w:asciiTheme="minorHAnsi" w:hAnsiTheme="minorHAnsi"/>
          <w:sz w:val="24"/>
          <w:szCs w:val="24"/>
        </w:rPr>
        <w:tab/>
      </w:r>
      <w:r w:rsidRPr="00666B7D">
        <w:rPr>
          <w:rFonts w:asciiTheme="minorHAnsi" w:hAnsiTheme="minorHAnsi"/>
          <w:sz w:val="24"/>
          <w:szCs w:val="24"/>
        </w:rPr>
        <w:tab/>
        <w:t>d.</w:t>
      </w:r>
      <w:r w:rsidRPr="00666B7D">
        <w:rPr>
          <w:rFonts w:asciiTheme="minorHAnsi" w:hAnsiTheme="minorHAnsi"/>
          <w:sz w:val="24"/>
          <w:szCs w:val="24"/>
        </w:rPr>
        <w:tab/>
        <w:t xml:space="preserve">That pastors and councils seek communal clarity in these matters through an intentional conversation resulting in a written agreement signed by the former pastor, the council, and, in some cases, representatives of the classis. (Samples of such agreements are available through </w:t>
      </w:r>
      <w:r w:rsidR="00666B7D">
        <w:rPr>
          <w:rFonts w:asciiTheme="minorHAnsi" w:hAnsiTheme="minorHAnsi"/>
          <w:sz w:val="24"/>
          <w:szCs w:val="24"/>
        </w:rPr>
        <w:t xml:space="preserve">the Office of Pastor </w:t>
      </w:r>
      <w:r w:rsidRPr="00666B7D">
        <w:rPr>
          <w:rFonts w:asciiTheme="minorHAnsi" w:hAnsiTheme="minorHAnsi"/>
          <w:sz w:val="24"/>
          <w:szCs w:val="24"/>
        </w:rPr>
        <w:t>Church R</w:t>
      </w:r>
      <w:r w:rsidR="00666B7D">
        <w:rPr>
          <w:rFonts w:asciiTheme="minorHAnsi" w:hAnsiTheme="minorHAnsi"/>
          <w:sz w:val="24"/>
          <w:szCs w:val="24"/>
        </w:rPr>
        <w:t>esource</w:t>
      </w:r>
      <w:bookmarkStart w:id="0" w:name="_GoBack"/>
      <w:bookmarkEnd w:id="0"/>
      <w:r w:rsidRPr="00666B7D">
        <w:rPr>
          <w:rFonts w:asciiTheme="minorHAnsi" w:hAnsiTheme="minorHAnsi"/>
          <w:sz w:val="24"/>
          <w:szCs w:val="24"/>
        </w:rPr>
        <w:t>s.)</w:t>
      </w:r>
    </w:p>
    <w:p w:rsidR="00502B82" w:rsidRPr="00666B7D" w:rsidRDefault="00502B82" w:rsidP="00502B82">
      <w:pPr>
        <w:tabs>
          <w:tab w:val="left" w:pos="475"/>
          <w:tab w:val="left" w:pos="990"/>
          <w:tab w:val="left" w:pos="1915"/>
          <w:tab w:val="left" w:pos="2405"/>
          <w:tab w:val="left" w:pos="4320"/>
          <w:tab w:val="left" w:pos="4608"/>
        </w:tabs>
        <w:spacing w:line="240" w:lineRule="auto"/>
        <w:ind w:left="1436" w:right="720" w:hanging="1440"/>
        <w:rPr>
          <w:rFonts w:asciiTheme="minorHAnsi" w:hAnsiTheme="minorHAnsi"/>
          <w:sz w:val="24"/>
          <w:szCs w:val="24"/>
        </w:rPr>
      </w:pPr>
    </w:p>
    <w:p w:rsidR="00502B82" w:rsidRPr="00666B7D" w:rsidRDefault="00502B82" w:rsidP="00502B82">
      <w:pPr>
        <w:tabs>
          <w:tab w:val="left" w:pos="475"/>
          <w:tab w:val="left" w:pos="990"/>
          <w:tab w:val="left" w:pos="1915"/>
          <w:tab w:val="left" w:pos="2405"/>
          <w:tab w:val="left" w:pos="4320"/>
          <w:tab w:val="left" w:pos="4608"/>
        </w:tabs>
        <w:spacing w:line="240" w:lineRule="auto"/>
        <w:ind w:left="1436" w:right="720" w:hanging="1440"/>
        <w:rPr>
          <w:rFonts w:asciiTheme="minorHAnsi" w:hAnsiTheme="minorHAnsi"/>
          <w:sz w:val="24"/>
          <w:szCs w:val="24"/>
        </w:rPr>
      </w:pPr>
      <w:r w:rsidRPr="00666B7D">
        <w:rPr>
          <w:rFonts w:asciiTheme="minorHAnsi" w:hAnsiTheme="minorHAnsi"/>
          <w:sz w:val="24"/>
          <w:szCs w:val="24"/>
        </w:rPr>
        <w:tab/>
      </w:r>
      <w:r w:rsidRPr="00666B7D">
        <w:rPr>
          <w:rFonts w:asciiTheme="minorHAnsi" w:hAnsiTheme="minorHAnsi"/>
          <w:sz w:val="24"/>
          <w:szCs w:val="24"/>
        </w:rPr>
        <w:tab/>
        <w:t>e.</w:t>
      </w:r>
      <w:r w:rsidRPr="00666B7D">
        <w:rPr>
          <w:rFonts w:asciiTheme="minorHAnsi" w:hAnsiTheme="minorHAnsi"/>
          <w:sz w:val="24"/>
          <w:szCs w:val="24"/>
        </w:rPr>
        <w:tab/>
        <w:t xml:space="preserve">That, in situations where the former pastor does remain, the written and signed agreement </w:t>
      </w:r>
      <w:proofErr w:type="gramStart"/>
      <w:r w:rsidRPr="00666B7D">
        <w:rPr>
          <w:rFonts w:asciiTheme="minorHAnsi" w:hAnsiTheme="minorHAnsi"/>
          <w:sz w:val="24"/>
          <w:szCs w:val="24"/>
        </w:rPr>
        <w:t>convey</w:t>
      </w:r>
      <w:proofErr w:type="gramEnd"/>
      <w:r w:rsidRPr="00666B7D">
        <w:rPr>
          <w:rFonts w:asciiTheme="minorHAnsi" w:hAnsiTheme="minorHAnsi"/>
          <w:sz w:val="24"/>
          <w:szCs w:val="24"/>
        </w:rPr>
        <w:t xml:space="preserve"> a high level of clarity to ensure that appropriate boundaries are understood by the former pastor, the council, and the congregation and that the incoming pastor and future councils are not prevented from addressing potential difficulties that may arise. </w:t>
      </w:r>
    </w:p>
    <w:p w:rsidR="00502B82" w:rsidRPr="00666B7D" w:rsidRDefault="00502B82" w:rsidP="00502B82">
      <w:pPr>
        <w:tabs>
          <w:tab w:val="left" w:pos="475"/>
          <w:tab w:val="left" w:pos="990"/>
          <w:tab w:val="left" w:pos="1915"/>
          <w:tab w:val="left" w:pos="2405"/>
          <w:tab w:val="left" w:pos="4320"/>
          <w:tab w:val="left" w:pos="4608"/>
        </w:tabs>
        <w:spacing w:line="240" w:lineRule="auto"/>
        <w:ind w:left="1436" w:right="720" w:hanging="1440"/>
        <w:rPr>
          <w:rFonts w:asciiTheme="minorHAnsi" w:hAnsiTheme="minorHAnsi"/>
          <w:sz w:val="24"/>
          <w:szCs w:val="24"/>
        </w:rPr>
      </w:pPr>
    </w:p>
    <w:p w:rsidR="002F6BAB" w:rsidRPr="00666B7D" w:rsidRDefault="00502B82" w:rsidP="00666B7D">
      <w:pPr>
        <w:tabs>
          <w:tab w:val="left" w:pos="475"/>
          <w:tab w:val="left" w:pos="990"/>
          <w:tab w:val="left" w:pos="1915"/>
          <w:tab w:val="left" w:pos="2405"/>
          <w:tab w:val="left" w:pos="4320"/>
          <w:tab w:val="left" w:pos="4608"/>
        </w:tabs>
        <w:spacing w:line="240" w:lineRule="auto"/>
        <w:ind w:left="1436" w:right="720" w:hanging="1440"/>
        <w:rPr>
          <w:rFonts w:asciiTheme="minorHAnsi" w:hAnsiTheme="minorHAnsi"/>
          <w:sz w:val="24"/>
          <w:szCs w:val="24"/>
        </w:rPr>
      </w:pPr>
      <w:r w:rsidRPr="00666B7D">
        <w:rPr>
          <w:rFonts w:asciiTheme="minorHAnsi" w:hAnsiTheme="minorHAnsi"/>
          <w:sz w:val="24"/>
          <w:szCs w:val="24"/>
        </w:rPr>
        <w:tab/>
      </w:r>
      <w:r w:rsidRPr="00666B7D">
        <w:rPr>
          <w:rFonts w:asciiTheme="minorHAnsi" w:hAnsiTheme="minorHAnsi"/>
          <w:sz w:val="24"/>
          <w:szCs w:val="24"/>
        </w:rPr>
        <w:tab/>
        <w:t>f.</w:t>
      </w:r>
      <w:r w:rsidRPr="00666B7D">
        <w:rPr>
          <w:rFonts w:asciiTheme="minorHAnsi" w:hAnsiTheme="minorHAnsi"/>
          <w:sz w:val="24"/>
          <w:szCs w:val="24"/>
        </w:rPr>
        <w:tab/>
        <w:t>That any written agreement between a former pastor and the congregation be reviewed at least on an annual basis and that adjustments to the agreement be considered if deemed necessary by the former pastor, the current pastor, or members of the church council.</w:t>
      </w:r>
    </w:p>
    <w:sectPr w:rsidR="002F6BAB" w:rsidRPr="00666B7D" w:rsidSect="001F1A02">
      <w:pgSz w:w="12240" w:h="15840" w:code="1"/>
      <w:pgMar w:top="1440" w:right="1440" w:bottom="1440" w:left="1440" w:header="720" w:footer="720" w:gutter="0"/>
      <w:paperSrc w:first="15" w:other="15"/>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8778BA"/>
    <w:multiLevelType w:val="hybridMultilevel"/>
    <w:tmpl w:val="F02452E8"/>
    <w:lvl w:ilvl="0" w:tplc="0BCCD65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B82"/>
    <w:rsid w:val="00007B9D"/>
    <w:rsid w:val="00020561"/>
    <w:rsid w:val="00197671"/>
    <w:rsid w:val="001F1A02"/>
    <w:rsid w:val="002F6BAB"/>
    <w:rsid w:val="00362003"/>
    <w:rsid w:val="003C3A7E"/>
    <w:rsid w:val="003D6F12"/>
    <w:rsid w:val="00502B82"/>
    <w:rsid w:val="00666B7D"/>
    <w:rsid w:val="006B6BE7"/>
    <w:rsid w:val="00893174"/>
    <w:rsid w:val="00A63E2F"/>
    <w:rsid w:val="00AB2944"/>
    <w:rsid w:val="00AF0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82"/>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B2944"/>
    <w:pPr>
      <w:framePr w:w="7920" w:h="1980" w:hRule="exact" w:hSpace="180" w:wrap="auto" w:hAnchor="page" w:xAlign="center" w:yAlign="bottom"/>
      <w:spacing w:line="240" w:lineRule="auto"/>
      <w:ind w:left="2880"/>
    </w:pPr>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B82"/>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B2944"/>
    <w:pPr>
      <w:framePr w:w="7920" w:h="1980" w:hRule="exact" w:hSpace="180" w:wrap="auto" w:hAnchor="page" w:xAlign="center" w:yAlign="bottom"/>
      <w:spacing w:line="240" w:lineRule="auto"/>
      <w:ind w:left="2880"/>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drecker</dc:creator>
  <cp:lastModifiedBy>Lis Van Harten</cp:lastModifiedBy>
  <cp:revision>2</cp:revision>
  <dcterms:created xsi:type="dcterms:W3CDTF">2016-07-15T19:36:00Z</dcterms:created>
  <dcterms:modified xsi:type="dcterms:W3CDTF">2016-07-15T19:36:00Z</dcterms:modified>
</cp:coreProperties>
</file>