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74" w:rsidRDefault="00925974" w:rsidP="00D86647">
      <w:pPr>
        <w:pStyle w:val="Title"/>
        <w:rPr>
          <w:sz w:val="22"/>
        </w:rPr>
      </w:pPr>
      <w:bookmarkStart w:id="0" w:name="_GoBack"/>
      <w:bookmarkEnd w:id="0"/>
      <w:r>
        <w:rPr>
          <w:sz w:val="22"/>
        </w:rPr>
        <w:t xml:space="preserve">Membership on the </w:t>
      </w:r>
    </w:p>
    <w:p w:rsidR="00925974" w:rsidRDefault="00925974">
      <w:pPr>
        <w:jc w:val="center"/>
        <w:rPr>
          <w:b/>
          <w:sz w:val="22"/>
        </w:rPr>
      </w:pPr>
      <w:r>
        <w:rPr>
          <w:b/>
          <w:sz w:val="22"/>
        </w:rPr>
        <w:t>Board of Trustees of the CRCNA</w:t>
      </w:r>
    </w:p>
    <w:p w:rsidR="00925974" w:rsidRDefault="00925974">
      <w:pPr>
        <w:rPr>
          <w:sz w:val="22"/>
        </w:rPr>
      </w:pPr>
    </w:p>
    <w:p w:rsidR="004317DF" w:rsidRDefault="004317DF">
      <w:pPr>
        <w:rPr>
          <w:sz w:val="22"/>
        </w:rPr>
      </w:pPr>
      <w:r w:rsidRPr="004317DF">
        <w:rPr>
          <w:i/>
          <w:sz w:val="22"/>
        </w:rPr>
        <w:t>Note:</w:t>
      </w:r>
      <w:r>
        <w:rPr>
          <w:sz w:val="22"/>
        </w:rPr>
        <w:t xml:space="preserve"> Synod 2015 approved the transition from the Board of Trustees to a new Council of Delegates by 2018. Revision and updates in the membership and Constitution will be made in the coming years to reflect the new board governance model.</w:t>
      </w:r>
    </w:p>
    <w:p w:rsidR="004317DF" w:rsidRDefault="004317DF">
      <w:pPr>
        <w:rPr>
          <w:sz w:val="22"/>
        </w:rPr>
      </w:pPr>
    </w:p>
    <w:p w:rsidR="00925974" w:rsidRDefault="00925974">
      <w:pPr>
        <w:pStyle w:val="Heading6"/>
        <w:tabs>
          <w:tab w:val="left" w:pos="475"/>
          <w:tab w:val="left" w:pos="965"/>
          <w:tab w:val="left" w:pos="1440"/>
        </w:tabs>
        <w:jc w:val="left"/>
      </w:pPr>
      <w:r>
        <w:t>I.   Introduction</w:t>
      </w:r>
    </w:p>
    <w:p w:rsidR="00925974" w:rsidRDefault="00925974">
      <w:pPr>
        <w:tabs>
          <w:tab w:val="left" w:pos="475"/>
          <w:tab w:val="left" w:pos="965"/>
          <w:tab w:val="left" w:pos="1440"/>
        </w:tabs>
        <w:rPr>
          <w:sz w:val="22"/>
        </w:rPr>
      </w:pPr>
    </w:p>
    <w:p w:rsidR="00925974" w:rsidRDefault="00925974">
      <w:pPr>
        <w:tabs>
          <w:tab w:val="left" w:pos="475"/>
          <w:tab w:val="left" w:pos="965"/>
          <w:tab w:val="left" w:pos="1440"/>
        </w:tabs>
        <w:rPr>
          <w:sz w:val="22"/>
        </w:rPr>
      </w:pPr>
      <w:r>
        <w:rPr>
          <w:sz w:val="22"/>
        </w:rPr>
        <w:tab/>
        <w:t xml:space="preserve">The Board of Trustees of the Christian Reformed Church in North America </w:t>
      </w:r>
      <w:r w:rsidR="00071173">
        <w:rPr>
          <w:sz w:val="22"/>
        </w:rPr>
        <w:t xml:space="preserve">(BOT) </w:t>
      </w:r>
      <w:r>
        <w:rPr>
          <w:sz w:val="22"/>
        </w:rPr>
        <w:t>functions on behalf of synod and is responsible to provide the oversight for the agencies</w:t>
      </w:r>
      <w:r w:rsidR="00071173">
        <w:rPr>
          <w:sz w:val="22"/>
        </w:rPr>
        <w:t xml:space="preserve"> </w:t>
      </w:r>
      <w:r>
        <w:rPr>
          <w:sz w:val="22"/>
        </w:rPr>
        <w:t xml:space="preserve">and committees established by synod. Trustees of the binational </w:t>
      </w:r>
      <w:r w:rsidR="00A86340">
        <w:rPr>
          <w:sz w:val="22"/>
        </w:rPr>
        <w:t>B</w:t>
      </w:r>
      <w:r>
        <w:rPr>
          <w:sz w:val="22"/>
        </w:rPr>
        <w:t xml:space="preserve">oard also serve as directors of the respective national corporations, namely the CRCNA-Canada Corporation and the CRCNA-Michigan Corporation. There are thirty elected trustees on the BOT—fifteen from </w:t>
      </w:r>
      <w:smartTag w:uri="urn:schemas-microsoft-com:office:smarttags" w:element="country-region">
        <w:smartTag w:uri="urn:schemas-microsoft-com:office:smarttags" w:element="place">
          <w:r>
            <w:rPr>
              <w:sz w:val="22"/>
            </w:rPr>
            <w:t>Canada</w:t>
          </w:r>
        </w:smartTag>
      </w:smartTag>
      <w:r>
        <w:rPr>
          <w:sz w:val="22"/>
        </w:rPr>
        <w:t xml:space="preserve"> and fifteen from the </w:t>
      </w:r>
      <w:smartTag w:uri="urn:schemas-microsoft-com:office:smarttags" w:element="country-region">
        <w:smartTag w:uri="urn:schemas-microsoft-com:office:smarttags" w:element="place">
          <w:r>
            <w:rPr>
              <w:sz w:val="22"/>
            </w:rPr>
            <w:t>United States</w:t>
          </w:r>
        </w:smartTag>
      </w:smartTag>
      <w:r>
        <w:rPr>
          <w:sz w:val="22"/>
        </w:rPr>
        <w:t>.</w:t>
      </w:r>
    </w:p>
    <w:p w:rsidR="00925974" w:rsidRDefault="00925974">
      <w:pPr>
        <w:tabs>
          <w:tab w:val="left" w:pos="475"/>
          <w:tab w:val="left" w:pos="965"/>
          <w:tab w:val="left" w:pos="1440"/>
        </w:tabs>
        <w:rPr>
          <w:sz w:val="22"/>
        </w:rPr>
      </w:pPr>
    </w:p>
    <w:p w:rsidR="00925974" w:rsidRDefault="00925974">
      <w:pPr>
        <w:pStyle w:val="Heading6"/>
        <w:tabs>
          <w:tab w:val="left" w:pos="475"/>
          <w:tab w:val="left" w:pos="965"/>
          <w:tab w:val="left" w:pos="1440"/>
          <w:tab w:val="left" w:pos="1915"/>
        </w:tabs>
        <w:jc w:val="left"/>
      </w:pPr>
      <w:r>
        <w:t>II.   Purposes</w:t>
      </w:r>
    </w:p>
    <w:p w:rsidR="00925974" w:rsidRDefault="00925974">
      <w:pPr>
        <w:tabs>
          <w:tab w:val="left" w:pos="475"/>
          <w:tab w:val="left" w:pos="965"/>
          <w:tab w:val="left" w:pos="1440"/>
          <w:tab w:val="left" w:pos="1915"/>
        </w:tabs>
        <w:rPr>
          <w:sz w:val="22"/>
        </w:rPr>
      </w:pPr>
    </w:p>
    <w:p w:rsidR="00925974" w:rsidRDefault="00925974">
      <w:pPr>
        <w:pStyle w:val="BodyText2"/>
        <w:widowControl/>
        <w:tabs>
          <w:tab w:val="left" w:pos="475"/>
          <w:tab w:val="left" w:pos="965"/>
          <w:tab w:val="left" w:pos="1440"/>
          <w:tab w:val="left" w:pos="1915"/>
        </w:tabs>
        <w:rPr>
          <w:snapToGrid/>
        </w:rPr>
      </w:pPr>
      <w:r>
        <w:rPr>
          <w:snapToGrid/>
        </w:rPr>
        <w:tab/>
        <w:t xml:space="preserve">The purposes of the Board are to transact all matters assigned to it by synod; to supervise the management of the agencies and committees established by synod, including the planning, coordinating, and integrating of their work; and to cooperate with the educational institutions affiliated with the denomination toward integrating the respective missions of those institutions into the denominational ministry program. To fulfill its purposes, the Board </w:t>
      </w:r>
    </w:p>
    <w:p w:rsidR="00925974" w:rsidRDefault="00925974">
      <w:pPr>
        <w:tabs>
          <w:tab w:val="left" w:pos="475"/>
          <w:tab w:val="left" w:pos="965"/>
          <w:tab w:val="left" w:pos="1440"/>
          <w:tab w:val="left" w:pos="1915"/>
        </w:tabs>
        <w:rPr>
          <w:sz w:val="22"/>
        </w:rPr>
      </w:pPr>
    </w:p>
    <w:p w:rsidR="00925974" w:rsidRDefault="00925974">
      <w:pPr>
        <w:pStyle w:val="BodyText2"/>
        <w:tabs>
          <w:tab w:val="left" w:pos="475"/>
          <w:tab w:val="left" w:pos="965"/>
          <w:tab w:val="left" w:pos="1440"/>
          <w:tab w:val="left" w:pos="1915"/>
        </w:tabs>
      </w:pPr>
      <w:r>
        <w:rPr>
          <w:i/>
        </w:rPr>
        <w:t>A.</w:t>
      </w:r>
      <w:r>
        <w:tab/>
        <w:t>Leads in developing and implementing a denominational ministries plan for the agencies, committees, and educational institutions established by synod.</w:t>
      </w:r>
    </w:p>
    <w:p w:rsidR="00925974" w:rsidRDefault="00925974">
      <w:pPr>
        <w:tabs>
          <w:tab w:val="left" w:pos="475"/>
          <w:tab w:val="left" w:pos="965"/>
          <w:tab w:val="left" w:pos="1440"/>
          <w:tab w:val="left" w:pos="1915"/>
        </w:tabs>
        <w:rPr>
          <w:sz w:val="22"/>
        </w:rPr>
      </w:pPr>
    </w:p>
    <w:p w:rsidR="00925974" w:rsidRDefault="00925974">
      <w:pPr>
        <w:pStyle w:val="BodyText2"/>
        <w:tabs>
          <w:tab w:val="left" w:pos="475"/>
          <w:tab w:val="left" w:pos="965"/>
          <w:tab w:val="left" w:pos="1440"/>
          <w:tab w:val="left" w:pos="1915"/>
        </w:tabs>
      </w:pPr>
      <w:r>
        <w:rPr>
          <w:i/>
        </w:rPr>
        <w:t>B.</w:t>
      </w:r>
      <w:r>
        <w:tab/>
        <w:t>Assures collaboration among agencies, committees, and educational institutions established by synod.</w:t>
      </w:r>
    </w:p>
    <w:p w:rsidR="00925974" w:rsidRDefault="00925974">
      <w:pPr>
        <w:tabs>
          <w:tab w:val="left" w:pos="475"/>
          <w:tab w:val="left" w:pos="965"/>
          <w:tab w:val="left" w:pos="1440"/>
          <w:tab w:val="left" w:pos="1915"/>
        </w:tabs>
        <w:rPr>
          <w:sz w:val="22"/>
        </w:rPr>
      </w:pPr>
    </w:p>
    <w:p w:rsidR="00925974" w:rsidRDefault="00925974">
      <w:pPr>
        <w:tabs>
          <w:tab w:val="left" w:pos="475"/>
          <w:tab w:val="left" w:pos="965"/>
          <w:tab w:val="left" w:pos="1440"/>
          <w:tab w:val="left" w:pos="1915"/>
        </w:tabs>
        <w:rPr>
          <w:sz w:val="22"/>
        </w:rPr>
      </w:pPr>
      <w:r>
        <w:rPr>
          <w:i/>
          <w:sz w:val="22"/>
        </w:rPr>
        <w:t>C.</w:t>
      </w:r>
      <w:r>
        <w:rPr>
          <w:sz w:val="22"/>
        </w:rPr>
        <w:tab/>
        <w:t xml:space="preserve">Exercises general oversight and authority in the manner stated in the bylaws of the Board. </w:t>
      </w:r>
    </w:p>
    <w:p w:rsidR="00925974" w:rsidRDefault="00925974">
      <w:pPr>
        <w:tabs>
          <w:tab w:val="left" w:pos="475"/>
          <w:tab w:val="left" w:pos="965"/>
          <w:tab w:val="left" w:pos="1440"/>
          <w:tab w:val="left" w:pos="1915"/>
        </w:tabs>
        <w:rPr>
          <w:sz w:val="22"/>
        </w:rPr>
      </w:pPr>
    </w:p>
    <w:p w:rsidR="00925974" w:rsidRDefault="00925974">
      <w:pPr>
        <w:pStyle w:val="Heading1"/>
      </w:pPr>
      <w:r>
        <w:t>III.   Functions</w:t>
      </w:r>
    </w:p>
    <w:p w:rsidR="00925974" w:rsidRDefault="00925974">
      <w:pPr>
        <w:tabs>
          <w:tab w:val="left" w:pos="475"/>
          <w:tab w:val="left" w:pos="965"/>
          <w:tab w:val="left" w:pos="1440"/>
          <w:tab w:val="left" w:pos="1915"/>
        </w:tabs>
        <w:rPr>
          <w:sz w:val="22"/>
        </w:rPr>
      </w:pPr>
    </w:p>
    <w:p w:rsidR="00925974" w:rsidRDefault="00925974">
      <w:pPr>
        <w:pStyle w:val="BodyText2"/>
        <w:widowControl/>
        <w:tabs>
          <w:tab w:val="left" w:pos="475"/>
          <w:tab w:val="left" w:pos="965"/>
          <w:tab w:val="left" w:pos="1440"/>
          <w:tab w:val="left" w:pos="1915"/>
        </w:tabs>
        <w:rPr>
          <w:snapToGrid/>
        </w:rPr>
      </w:pPr>
      <w:r>
        <w:rPr>
          <w:snapToGrid/>
        </w:rPr>
        <w:tab/>
        <w:t xml:space="preserve">To achieve the purposes described above, the Board </w:t>
      </w:r>
      <w:r w:rsidR="00071173">
        <w:rPr>
          <w:snapToGrid/>
        </w:rPr>
        <w:t>performs</w:t>
      </w:r>
      <w:r>
        <w:rPr>
          <w:snapToGrid/>
        </w:rPr>
        <w:t xml:space="preserve"> the following functions:</w:t>
      </w:r>
    </w:p>
    <w:p w:rsidR="00925974" w:rsidRDefault="00925974">
      <w:pPr>
        <w:tabs>
          <w:tab w:val="left" w:pos="475"/>
          <w:tab w:val="left" w:pos="965"/>
          <w:tab w:val="left" w:pos="1440"/>
          <w:tab w:val="left" w:pos="1915"/>
        </w:tabs>
        <w:rPr>
          <w:sz w:val="22"/>
        </w:rPr>
      </w:pPr>
    </w:p>
    <w:p w:rsidR="00925974" w:rsidRDefault="00925974">
      <w:pPr>
        <w:tabs>
          <w:tab w:val="left" w:pos="475"/>
          <w:tab w:val="left" w:pos="965"/>
          <w:tab w:val="left" w:pos="1440"/>
          <w:tab w:val="left" w:pos="1915"/>
        </w:tabs>
        <w:rPr>
          <w:sz w:val="22"/>
        </w:rPr>
      </w:pPr>
      <w:r>
        <w:rPr>
          <w:i/>
          <w:sz w:val="22"/>
        </w:rPr>
        <w:t>A.</w:t>
      </w:r>
      <w:r>
        <w:rPr>
          <w:sz w:val="22"/>
        </w:rPr>
        <w:tab/>
      </w:r>
      <w:r w:rsidR="00071173">
        <w:rPr>
          <w:sz w:val="22"/>
        </w:rPr>
        <w:t>Implementation of</w:t>
      </w:r>
      <w:r>
        <w:rPr>
          <w:sz w:val="22"/>
        </w:rPr>
        <w:t xml:space="preserve"> all matters committed to it by the specific instruction of synod, carrying out all necessary interim functions on behalf of synod, and </w:t>
      </w:r>
      <w:r w:rsidR="00071173">
        <w:rPr>
          <w:sz w:val="22"/>
        </w:rPr>
        <w:t>execution of</w:t>
      </w:r>
      <w:r>
        <w:rPr>
          <w:sz w:val="22"/>
        </w:rPr>
        <w:t xml:space="preserve"> all synodical matters that cannot be postponed until the next synod.</w:t>
      </w:r>
    </w:p>
    <w:p w:rsidR="00925974" w:rsidRDefault="00925974">
      <w:pPr>
        <w:pStyle w:val="BodyTextIndent"/>
        <w:tabs>
          <w:tab w:val="left" w:pos="475"/>
          <w:tab w:val="left" w:pos="965"/>
          <w:tab w:val="left" w:pos="1440"/>
          <w:tab w:val="left" w:pos="1915"/>
        </w:tabs>
        <w:ind w:left="450" w:hanging="450"/>
        <w:rPr>
          <w:rFonts w:ascii="Arial" w:hAnsi="Arial"/>
          <w:b w:val="0"/>
          <w:sz w:val="22"/>
        </w:rPr>
      </w:pPr>
    </w:p>
    <w:p w:rsidR="00925974" w:rsidRDefault="00925974">
      <w:pPr>
        <w:pStyle w:val="BodyTextIndent"/>
        <w:tabs>
          <w:tab w:val="left" w:pos="475"/>
          <w:tab w:val="left" w:pos="965"/>
          <w:tab w:val="left" w:pos="1440"/>
          <w:tab w:val="left" w:pos="1915"/>
        </w:tabs>
        <w:rPr>
          <w:rFonts w:ascii="Arial" w:hAnsi="Arial"/>
          <w:b w:val="0"/>
          <w:sz w:val="22"/>
        </w:rPr>
      </w:pPr>
      <w:r>
        <w:rPr>
          <w:rFonts w:ascii="Arial" w:hAnsi="Arial"/>
          <w:b w:val="0"/>
          <w:i/>
          <w:sz w:val="22"/>
        </w:rPr>
        <w:t>B.</w:t>
      </w:r>
      <w:r>
        <w:rPr>
          <w:rFonts w:ascii="Arial" w:hAnsi="Arial"/>
          <w:b w:val="0"/>
          <w:sz w:val="22"/>
        </w:rPr>
        <w:tab/>
      </w:r>
      <w:r w:rsidR="00071173">
        <w:rPr>
          <w:rFonts w:ascii="Arial" w:hAnsi="Arial"/>
          <w:b w:val="0"/>
          <w:sz w:val="22"/>
        </w:rPr>
        <w:t>Leadership</w:t>
      </w:r>
      <w:r>
        <w:rPr>
          <w:rFonts w:ascii="Arial" w:hAnsi="Arial"/>
          <w:b w:val="0"/>
          <w:sz w:val="22"/>
        </w:rPr>
        <w:t xml:space="preserve"> in the development and implementation of a denominational ministries plan that reflects the biblical and Reformed mission commitment of the Christian Reformed Church. The denominational ministries plan provides a framework for the Board's supervision of the management of the agencies, the planning, coordinating, and integrating of their work, and for the integration of the respective missions of the denomination's educational institutions into the denominational ministry program.</w:t>
      </w:r>
    </w:p>
    <w:p w:rsidR="00925974" w:rsidRDefault="00925974">
      <w:pPr>
        <w:tabs>
          <w:tab w:val="left" w:pos="475"/>
          <w:tab w:val="left" w:pos="965"/>
          <w:tab w:val="left" w:pos="1440"/>
          <w:tab w:val="left" w:pos="1915"/>
        </w:tabs>
        <w:rPr>
          <w:sz w:val="22"/>
        </w:rPr>
      </w:pPr>
    </w:p>
    <w:p w:rsidR="00925974" w:rsidRDefault="00925974">
      <w:pPr>
        <w:tabs>
          <w:tab w:val="left" w:pos="475"/>
          <w:tab w:val="left" w:pos="965"/>
          <w:tab w:val="left" w:pos="1440"/>
          <w:tab w:val="left" w:pos="1915"/>
        </w:tabs>
        <w:rPr>
          <w:sz w:val="22"/>
        </w:rPr>
      </w:pPr>
      <w:r>
        <w:rPr>
          <w:i/>
          <w:sz w:val="22"/>
        </w:rPr>
        <w:t>C.</w:t>
      </w:r>
      <w:r>
        <w:rPr>
          <w:sz w:val="22"/>
        </w:rPr>
        <w:tab/>
      </w:r>
      <w:r w:rsidR="00071173">
        <w:rPr>
          <w:sz w:val="22"/>
        </w:rPr>
        <w:t>Presentation</w:t>
      </w:r>
      <w:r>
        <w:rPr>
          <w:sz w:val="22"/>
        </w:rPr>
        <w:t xml:space="preserve"> to synod </w:t>
      </w:r>
      <w:r w:rsidR="00071173">
        <w:rPr>
          <w:sz w:val="22"/>
        </w:rPr>
        <w:t xml:space="preserve">of </w:t>
      </w:r>
      <w:r>
        <w:rPr>
          <w:sz w:val="22"/>
        </w:rPr>
        <w:t>a unified report of all the agencies, committees, and educational institutions, as well as a unified budget inclusive of all agencies, committees, and educational institutions.</w:t>
      </w:r>
    </w:p>
    <w:p w:rsidR="00925974" w:rsidRDefault="00925974">
      <w:pPr>
        <w:tabs>
          <w:tab w:val="left" w:pos="475"/>
          <w:tab w:val="left" w:pos="965"/>
          <w:tab w:val="left" w:pos="1440"/>
          <w:tab w:val="left" w:pos="1915"/>
        </w:tabs>
        <w:rPr>
          <w:sz w:val="22"/>
        </w:rPr>
      </w:pPr>
    </w:p>
    <w:p w:rsidR="00925974" w:rsidRDefault="00925974">
      <w:pPr>
        <w:tabs>
          <w:tab w:val="left" w:pos="475"/>
          <w:tab w:val="left" w:pos="965"/>
          <w:tab w:val="left" w:pos="1440"/>
          <w:tab w:val="left" w:pos="1915"/>
        </w:tabs>
        <w:rPr>
          <w:sz w:val="22"/>
        </w:rPr>
      </w:pPr>
      <w:r>
        <w:rPr>
          <w:i/>
          <w:sz w:val="22"/>
        </w:rPr>
        <w:lastRenderedPageBreak/>
        <w:t>D.</w:t>
      </w:r>
      <w:r>
        <w:rPr>
          <w:sz w:val="22"/>
        </w:rPr>
        <w:tab/>
      </w:r>
      <w:r w:rsidR="00071173">
        <w:rPr>
          <w:sz w:val="22"/>
        </w:rPr>
        <w:t>Service to</w:t>
      </w:r>
      <w:r>
        <w:rPr>
          <w:sz w:val="22"/>
        </w:rPr>
        <w:t xml:space="preserve"> synod </w:t>
      </w:r>
      <w:r w:rsidR="00071173">
        <w:rPr>
          <w:sz w:val="22"/>
        </w:rPr>
        <w:t>by providing</w:t>
      </w:r>
      <w:r>
        <w:rPr>
          <w:sz w:val="22"/>
        </w:rPr>
        <w:t xml:space="preserve"> analyses, reviews, and recommendations with respect to the programs and resources of the denomination. </w:t>
      </w:r>
    </w:p>
    <w:p w:rsidR="00925974" w:rsidRDefault="00925974">
      <w:pPr>
        <w:tabs>
          <w:tab w:val="left" w:pos="475"/>
          <w:tab w:val="left" w:pos="965"/>
          <w:tab w:val="left" w:pos="1440"/>
          <w:tab w:val="left" w:pos="1915"/>
        </w:tabs>
        <w:rPr>
          <w:sz w:val="22"/>
        </w:rPr>
      </w:pPr>
    </w:p>
    <w:p w:rsidR="00925974" w:rsidRDefault="00925974">
      <w:pPr>
        <w:tabs>
          <w:tab w:val="left" w:pos="475"/>
          <w:tab w:val="left" w:pos="965"/>
          <w:tab w:val="left" w:pos="1440"/>
          <w:tab w:val="left" w:pos="1915"/>
        </w:tabs>
        <w:rPr>
          <w:sz w:val="22"/>
        </w:rPr>
      </w:pPr>
      <w:r>
        <w:rPr>
          <w:i/>
          <w:sz w:val="22"/>
        </w:rPr>
        <w:t>E.</w:t>
      </w:r>
      <w:r>
        <w:rPr>
          <w:sz w:val="22"/>
        </w:rPr>
        <w:tab/>
      </w:r>
      <w:r w:rsidR="00071173">
        <w:rPr>
          <w:sz w:val="22"/>
        </w:rPr>
        <w:t>Adjudication of</w:t>
      </w:r>
      <w:r>
        <w:rPr>
          <w:sz w:val="22"/>
        </w:rPr>
        <w:t xml:space="preserve"> appeals placed before it by the agency boards and committees.</w:t>
      </w:r>
    </w:p>
    <w:p w:rsidR="00925974" w:rsidRDefault="00925974">
      <w:pPr>
        <w:tabs>
          <w:tab w:val="left" w:pos="475"/>
          <w:tab w:val="left" w:pos="965"/>
          <w:tab w:val="left" w:pos="1440"/>
          <w:tab w:val="left" w:pos="1915"/>
        </w:tabs>
        <w:rPr>
          <w:sz w:val="22"/>
        </w:rPr>
      </w:pPr>
    </w:p>
    <w:p w:rsidR="00925974" w:rsidRDefault="00925974">
      <w:pPr>
        <w:tabs>
          <w:tab w:val="left" w:pos="475"/>
          <w:tab w:val="left" w:pos="965"/>
          <w:tab w:val="left" w:pos="1440"/>
          <w:tab w:val="left" w:pos="1915"/>
        </w:tabs>
        <w:rPr>
          <w:sz w:val="22"/>
        </w:rPr>
      </w:pPr>
      <w:r>
        <w:rPr>
          <w:i/>
          <w:sz w:val="22"/>
        </w:rPr>
        <w:t>F.</w:t>
      </w:r>
      <w:r>
        <w:rPr>
          <w:sz w:val="22"/>
        </w:rPr>
        <w:tab/>
      </w:r>
      <w:r w:rsidR="00071173">
        <w:rPr>
          <w:sz w:val="22"/>
        </w:rPr>
        <w:t>Service</w:t>
      </w:r>
      <w:r>
        <w:rPr>
          <w:sz w:val="22"/>
        </w:rPr>
        <w:t xml:space="preserve"> as the Joint-Ministries Management Committee (JMMC), which is responsible for any joint-venture agreements between the CRCNA-Michigan and CRCNA-Canada. </w:t>
      </w:r>
    </w:p>
    <w:p w:rsidR="00925974" w:rsidRDefault="00925974">
      <w:pPr>
        <w:tabs>
          <w:tab w:val="left" w:pos="475"/>
          <w:tab w:val="left" w:pos="965"/>
          <w:tab w:val="left" w:pos="1440"/>
          <w:tab w:val="left" w:pos="1915"/>
        </w:tabs>
        <w:rPr>
          <w:sz w:val="22"/>
        </w:rPr>
      </w:pPr>
    </w:p>
    <w:p w:rsidR="00925974" w:rsidRDefault="00925974">
      <w:pPr>
        <w:tabs>
          <w:tab w:val="left" w:pos="475"/>
          <w:tab w:val="left" w:pos="965"/>
          <w:tab w:val="left" w:pos="1440"/>
          <w:tab w:val="left" w:pos="1915"/>
        </w:tabs>
        <w:ind w:left="450" w:hanging="450"/>
        <w:rPr>
          <w:sz w:val="22"/>
        </w:rPr>
      </w:pPr>
      <w:r>
        <w:rPr>
          <w:i/>
          <w:sz w:val="22"/>
        </w:rPr>
        <w:t>H.</w:t>
      </w:r>
      <w:r>
        <w:rPr>
          <w:sz w:val="22"/>
        </w:rPr>
        <w:tab/>
      </w:r>
      <w:r w:rsidR="00071173">
        <w:rPr>
          <w:sz w:val="22"/>
        </w:rPr>
        <w:t>Approval of</w:t>
      </w:r>
      <w:r>
        <w:rPr>
          <w:sz w:val="22"/>
        </w:rPr>
        <w:t xml:space="preserve"> all joint-ministry agreements between or among agencies and committees.</w:t>
      </w:r>
    </w:p>
    <w:p w:rsidR="00925974" w:rsidRDefault="00925974">
      <w:pPr>
        <w:tabs>
          <w:tab w:val="left" w:pos="475"/>
          <w:tab w:val="left" w:pos="965"/>
          <w:tab w:val="left" w:pos="1440"/>
          <w:tab w:val="left" w:pos="1915"/>
        </w:tabs>
        <w:ind w:left="450" w:hanging="450"/>
        <w:rPr>
          <w:sz w:val="22"/>
        </w:rPr>
      </w:pPr>
    </w:p>
    <w:p w:rsidR="00925974" w:rsidRDefault="00925974" w:rsidP="006C45F4">
      <w:pPr>
        <w:tabs>
          <w:tab w:val="left" w:pos="475"/>
          <w:tab w:val="left" w:pos="965"/>
          <w:tab w:val="left" w:pos="1440"/>
          <w:tab w:val="left" w:pos="1915"/>
        </w:tabs>
        <w:rPr>
          <w:sz w:val="22"/>
        </w:rPr>
      </w:pPr>
      <w:r>
        <w:rPr>
          <w:i/>
          <w:sz w:val="22"/>
        </w:rPr>
        <w:t>I.</w:t>
      </w:r>
      <w:r>
        <w:rPr>
          <w:sz w:val="22"/>
        </w:rPr>
        <w:tab/>
      </w:r>
      <w:r w:rsidR="00071173">
        <w:rPr>
          <w:sz w:val="22"/>
        </w:rPr>
        <w:t>G</w:t>
      </w:r>
      <w:r>
        <w:rPr>
          <w:sz w:val="22"/>
        </w:rPr>
        <w:t xml:space="preserve">uidance to and </w:t>
      </w:r>
      <w:r w:rsidR="00071173">
        <w:rPr>
          <w:sz w:val="22"/>
        </w:rPr>
        <w:t>supervision of</w:t>
      </w:r>
      <w:r>
        <w:rPr>
          <w:sz w:val="22"/>
        </w:rPr>
        <w:t xml:space="preserve"> the ministry of the executive director (ED), and through the ED, do the same for senior denominational staff and agency directors.</w:t>
      </w:r>
    </w:p>
    <w:p w:rsidR="00D86647" w:rsidRDefault="00D86647" w:rsidP="006C45F4">
      <w:pPr>
        <w:tabs>
          <w:tab w:val="left" w:pos="475"/>
          <w:tab w:val="left" w:pos="965"/>
          <w:tab w:val="left" w:pos="1440"/>
          <w:tab w:val="left" w:pos="1915"/>
        </w:tabs>
        <w:rPr>
          <w:sz w:val="22"/>
        </w:rPr>
      </w:pPr>
    </w:p>
    <w:p w:rsidR="00D86647" w:rsidRDefault="00D86647" w:rsidP="006C45F4">
      <w:pPr>
        <w:tabs>
          <w:tab w:val="left" w:pos="475"/>
          <w:tab w:val="left" w:pos="965"/>
          <w:tab w:val="left" w:pos="1440"/>
          <w:tab w:val="left" w:pos="1915"/>
        </w:tabs>
        <w:rPr>
          <w:b/>
          <w:sz w:val="22"/>
        </w:rPr>
      </w:pPr>
      <w:r>
        <w:rPr>
          <w:b/>
          <w:sz w:val="22"/>
        </w:rPr>
        <w:t xml:space="preserve">IV. </w:t>
      </w:r>
      <w:r w:rsidR="00726EF8">
        <w:rPr>
          <w:b/>
          <w:sz w:val="22"/>
        </w:rPr>
        <w:t xml:space="preserve"> </w:t>
      </w:r>
      <w:r>
        <w:rPr>
          <w:b/>
          <w:sz w:val="22"/>
        </w:rPr>
        <w:t xml:space="preserve"> </w:t>
      </w:r>
      <w:r w:rsidR="00184FF2">
        <w:rPr>
          <w:b/>
          <w:sz w:val="22"/>
        </w:rPr>
        <w:t>Features</w:t>
      </w:r>
    </w:p>
    <w:p w:rsidR="00D86647" w:rsidRDefault="00D86647" w:rsidP="006C45F4">
      <w:pPr>
        <w:tabs>
          <w:tab w:val="left" w:pos="475"/>
          <w:tab w:val="left" w:pos="965"/>
          <w:tab w:val="left" w:pos="1440"/>
          <w:tab w:val="left" w:pos="1915"/>
        </w:tabs>
        <w:rPr>
          <w:b/>
          <w:sz w:val="22"/>
        </w:rPr>
      </w:pPr>
    </w:p>
    <w:p w:rsidR="00D86647" w:rsidRPr="00726EF8" w:rsidRDefault="00726EF8" w:rsidP="00726EF8">
      <w:pPr>
        <w:tabs>
          <w:tab w:val="left" w:pos="475"/>
          <w:tab w:val="left" w:pos="965"/>
          <w:tab w:val="left" w:pos="1440"/>
          <w:tab w:val="left" w:pos="1915"/>
        </w:tabs>
        <w:rPr>
          <w:sz w:val="22"/>
        </w:rPr>
      </w:pPr>
      <w:r w:rsidRPr="00726EF8">
        <w:rPr>
          <w:i/>
          <w:sz w:val="22"/>
        </w:rPr>
        <w:t>A</w:t>
      </w:r>
      <w:r>
        <w:rPr>
          <w:sz w:val="22"/>
        </w:rPr>
        <w:t>.</w:t>
      </w:r>
      <w:r>
        <w:rPr>
          <w:sz w:val="22"/>
        </w:rPr>
        <w:tab/>
        <w:t>The BOT meet</w:t>
      </w:r>
      <w:r w:rsidR="00D86647" w:rsidRPr="00726EF8">
        <w:rPr>
          <w:sz w:val="22"/>
        </w:rPr>
        <w:t>s three times a year, typically for two days</w:t>
      </w:r>
      <w:r>
        <w:rPr>
          <w:sz w:val="22"/>
        </w:rPr>
        <w:t xml:space="preserve"> with the exception of an added half-day in September for Board development. </w:t>
      </w:r>
      <w:r w:rsidR="00D86647" w:rsidRPr="00726EF8">
        <w:rPr>
          <w:sz w:val="22"/>
        </w:rPr>
        <w:t xml:space="preserve">Most often the meetings are in Grand Rapids, Michigan, but meetings are held </w:t>
      </w:r>
      <w:r>
        <w:rPr>
          <w:sz w:val="22"/>
        </w:rPr>
        <w:t>every two years</w:t>
      </w:r>
      <w:r w:rsidR="00D86647" w:rsidRPr="00726EF8">
        <w:rPr>
          <w:sz w:val="22"/>
        </w:rPr>
        <w:t xml:space="preserve"> in </w:t>
      </w:r>
      <w:r>
        <w:rPr>
          <w:sz w:val="22"/>
        </w:rPr>
        <w:t xml:space="preserve">Burlington, </w:t>
      </w:r>
      <w:r w:rsidR="00D86647" w:rsidRPr="00726EF8">
        <w:rPr>
          <w:sz w:val="22"/>
        </w:rPr>
        <w:t>Ontario.</w:t>
      </w:r>
      <w:r>
        <w:rPr>
          <w:sz w:val="22"/>
        </w:rPr>
        <w:t xml:space="preserve"> Appointment to a Board subcommittee may require meetings on the day prior to the BOT meeting.</w:t>
      </w:r>
    </w:p>
    <w:p w:rsidR="00D86647" w:rsidRDefault="00D86647" w:rsidP="00726EF8">
      <w:pPr>
        <w:pStyle w:val="ListParagraph"/>
        <w:tabs>
          <w:tab w:val="left" w:pos="475"/>
          <w:tab w:val="left" w:pos="965"/>
          <w:tab w:val="left" w:pos="1440"/>
          <w:tab w:val="left" w:pos="1915"/>
        </w:tabs>
        <w:ind w:left="0"/>
        <w:rPr>
          <w:sz w:val="22"/>
        </w:rPr>
      </w:pPr>
    </w:p>
    <w:p w:rsidR="00D86647" w:rsidRPr="00726EF8" w:rsidRDefault="00726EF8" w:rsidP="00726EF8">
      <w:pPr>
        <w:tabs>
          <w:tab w:val="left" w:pos="475"/>
          <w:tab w:val="left" w:pos="965"/>
          <w:tab w:val="left" w:pos="1440"/>
          <w:tab w:val="left" w:pos="1915"/>
        </w:tabs>
        <w:rPr>
          <w:sz w:val="22"/>
        </w:rPr>
      </w:pPr>
      <w:r w:rsidRPr="00726EF8">
        <w:rPr>
          <w:i/>
          <w:sz w:val="22"/>
        </w:rPr>
        <w:t>B</w:t>
      </w:r>
      <w:r>
        <w:rPr>
          <w:sz w:val="22"/>
        </w:rPr>
        <w:t>.</w:t>
      </w:r>
      <w:r>
        <w:rPr>
          <w:sz w:val="22"/>
        </w:rPr>
        <w:tab/>
      </w:r>
      <w:r w:rsidR="00D86647" w:rsidRPr="00726EF8">
        <w:rPr>
          <w:sz w:val="22"/>
        </w:rPr>
        <w:t xml:space="preserve">The </w:t>
      </w:r>
      <w:r>
        <w:rPr>
          <w:sz w:val="22"/>
        </w:rPr>
        <w:t>executive committee members</w:t>
      </w:r>
      <w:r w:rsidR="00D86647" w:rsidRPr="00726EF8">
        <w:rPr>
          <w:sz w:val="22"/>
        </w:rPr>
        <w:t xml:space="preserve"> </w:t>
      </w:r>
      <w:r>
        <w:rPr>
          <w:sz w:val="22"/>
        </w:rPr>
        <w:t xml:space="preserve">(three from Canada and three from the U.S.) </w:t>
      </w:r>
      <w:r w:rsidR="00D86647" w:rsidRPr="00726EF8">
        <w:rPr>
          <w:sz w:val="22"/>
        </w:rPr>
        <w:t>are elected an</w:t>
      </w:r>
      <w:r>
        <w:rPr>
          <w:sz w:val="22"/>
        </w:rPr>
        <w:t xml:space="preserve">nually in May by the trustees. </w:t>
      </w:r>
      <w:r w:rsidR="00D86647" w:rsidRPr="00726EF8">
        <w:rPr>
          <w:sz w:val="22"/>
        </w:rPr>
        <w:t>Officer pos</w:t>
      </w:r>
      <w:r>
        <w:rPr>
          <w:sz w:val="22"/>
        </w:rPr>
        <w:t>itions include president, vice p</w:t>
      </w:r>
      <w:r w:rsidR="00D86647" w:rsidRPr="00726EF8">
        <w:rPr>
          <w:sz w:val="22"/>
        </w:rPr>
        <w:t xml:space="preserve">resident, </w:t>
      </w:r>
      <w:r>
        <w:rPr>
          <w:sz w:val="22"/>
        </w:rPr>
        <w:t>and vice-all</w:t>
      </w:r>
      <w:r w:rsidR="00D86647" w:rsidRPr="00726EF8">
        <w:rPr>
          <w:sz w:val="22"/>
        </w:rPr>
        <w:t>.</w:t>
      </w:r>
    </w:p>
    <w:p w:rsidR="00D86647" w:rsidRPr="00D86647" w:rsidRDefault="00D86647" w:rsidP="00726EF8">
      <w:pPr>
        <w:tabs>
          <w:tab w:val="left" w:pos="475"/>
          <w:tab w:val="left" w:pos="965"/>
          <w:tab w:val="left" w:pos="1440"/>
          <w:tab w:val="left" w:pos="1915"/>
        </w:tabs>
        <w:rPr>
          <w:sz w:val="22"/>
        </w:rPr>
      </w:pPr>
    </w:p>
    <w:p w:rsidR="00D86647" w:rsidRPr="00726EF8" w:rsidRDefault="00726EF8" w:rsidP="00726EF8">
      <w:pPr>
        <w:tabs>
          <w:tab w:val="left" w:pos="475"/>
          <w:tab w:val="left" w:pos="965"/>
          <w:tab w:val="left" w:pos="1440"/>
          <w:tab w:val="left" w:pos="1915"/>
        </w:tabs>
        <w:rPr>
          <w:sz w:val="22"/>
        </w:rPr>
      </w:pPr>
      <w:r w:rsidRPr="00726EF8">
        <w:rPr>
          <w:i/>
          <w:sz w:val="22"/>
        </w:rPr>
        <w:t>C</w:t>
      </w:r>
      <w:r>
        <w:rPr>
          <w:sz w:val="22"/>
        </w:rPr>
        <w:t>.</w:t>
      </w:r>
      <w:r>
        <w:rPr>
          <w:sz w:val="22"/>
        </w:rPr>
        <w:tab/>
      </w:r>
      <w:r w:rsidR="00D86647" w:rsidRPr="00726EF8">
        <w:rPr>
          <w:sz w:val="22"/>
        </w:rPr>
        <w:t>The BOT accomplishes its purposes through meetings of the whole, but also relies on its committees for pre</w:t>
      </w:r>
      <w:r>
        <w:rPr>
          <w:sz w:val="22"/>
        </w:rPr>
        <w:t xml:space="preserve">paration and preliminary work. </w:t>
      </w:r>
      <w:r w:rsidR="00D86647" w:rsidRPr="00726EF8">
        <w:rPr>
          <w:sz w:val="22"/>
        </w:rPr>
        <w:t>Standing committee</w:t>
      </w:r>
      <w:r>
        <w:rPr>
          <w:sz w:val="22"/>
        </w:rPr>
        <w:t>s</w:t>
      </w:r>
      <w:r w:rsidR="00D86647" w:rsidRPr="00726EF8">
        <w:rPr>
          <w:sz w:val="22"/>
        </w:rPr>
        <w:t xml:space="preserve"> inclu</w:t>
      </w:r>
      <w:r>
        <w:rPr>
          <w:sz w:val="22"/>
        </w:rPr>
        <w:t>de the Executive Committee, BOT Finance</w:t>
      </w:r>
      <w:r w:rsidR="00D86647" w:rsidRPr="00726EF8">
        <w:rPr>
          <w:sz w:val="22"/>
        </w:rPr>
        <w:t xml:space="preserve"> Committee, </w:t>
      </w:r>
      <w:r>
        <w:rPr>
          <w:sz w:val="22"/>
        </w:rPr>
        <w:t xml:space="preserve">BOT Human Resource Committee, </w:t>
      </w:r>
      <w:r w:rsidR="00D86647" w:rsidRPr="00726EF8">
        <w:rPr>
          <w:sz w:val="22"/>
        </w:rPr>
        <w:t>Development</w:t>
      </w:r>
      <w:r>
        <w:rPr>
          <w:sz w:val="22"/>
        </w:rPr>
        <w:t xml:space="preserve"> Committee</w:t>
      </w:r>
      <w:r w:rsidR="00D86647" w:rsidRPr="00726EF8">
        <w:rPr>
          <w:sz w:val="22"/>
        </w:rPr>
        <w:t xml:space="preserve">, </w:t>
      </w:r>
      <w:r w:rsidR="00812261">
        <w:rPr>
          <w:sz w:val="22"/>
        </w:rPr>
        <w:t xml:space="preserve">Nominating Committee, </w:t>
      </w:r>
      <w:r w:rsidR="00D86647" w:rsidRPr="00726EF8">
        <w:rPr>
          <w:sz w:val="22"/>
        </w:rPr>
        <w:t xml:space="preserve">and </w:t>
      </w:r>
      <w:r>
        <w:rPr>
          <w:sz w:val="22"/>
        </w:rPr>
        <w:t>the CRC Foundation Board</w:t>
      </w:r>
      <w:r w:rsidR="00D86647" w:rsidRPr="00726EF8">
        <w:rPr>
          <w:sz w:val="22"/>
        </w:rPr>
        <w:t>.</w:t>
      </w:r>
      <w:r>
        <w:rPr>
          <w:sz w:val="22"/>
        </w:rPr>
        <w:t xml:space="preserve"> In addition, the Board appoints three of its members to the </w:t>
      </w:r>
      <w:r w:rsidRPr="00726EF8">
        <w:rPr>
          <w:i/>
          <w:sz w:val="22"/>
        </w:rPr>
        <w:t>Banner</w:t>
      </w:r>
      <w:r>
        <w:rPr>
          <w:sz w:val="22"/>
        </w:rPr>
        <w:t xml:space="preserve"> Advisory Council.</w:t>
      </w:r>
    </w:p>
    <w:p w:rsidR="00184FF2" w:rsidRPr="00184FF2" w:rsidRDefault="00184FF2" w:rsidP="00726EF8">
      <w:pPr>
        <w:pStyle w:val="ListParagraph"/>
        <w:ind w:left="0"/>
        <w:rPr>
          <w:sz w:val="22"/>
        </w:rPr>
      </w:pPr>
    </w:p>
    <w:p w:rsidR="00B92F1A" w:rsidRPr="00726EF8" w:rsidRDefault="00B92F1A" w:rsidP="00B92F1A">
      <w:pPr>
        <w:tabs>
          <w:tab w:val="left" w:pos="475"/>
          <w:tab w:val="left" w:pos="965"/>
          <w:tab w:val="left" w:pos="1440"/>
          <w:tab w:val="left" w:pos="1915"/>
        </w:tabs>
        <w:rPr>
          <w:sz w:val="22"/>
        </w:rPr>
      </w:pPr>
      <w:r>
        <w:rPr>
          <w:i/>
          <w:sz w:val="22"/>
        </w:rPr>
        <w:t>D</w:t>
      </w:r>
      <w:r>
        <w:rPr>
          <w:sz w:val="22"/>
        </w:rPr>
        <w:t>.</w:t>
      </w:r>
      <w:r>
        <w:rPr>
          <w:sz w:val="22"/>
        </w:rPr>
        <w:tab/>
      </w:r>
      <w:r w:rsidRPr="00726EF8">
        <w:rPr>
          <w:sz w:val="22"/>
        </w:rPr>
        <w:t>Because the BOT is binational, during its meeting time there are moments when the trustees meet separately to address matters specific</w:t>
      </w:r>
      <w:r>
        <w:rPr>
          <w:sz w:val="22"/>
        </w:rPr>
        <w:t xml:space="preserve"> to the respective</w:t>
      </w:r>
      <w:r w:rsidRPr="00726EF8">
        <w:rPr>
          <w:sz w:val="22"/>
        </w:rPr>
        <w:t xml:space="preserve"> national corporation.</w:t>
      </w:r>
    </w:p>
    <w:p w:rsidR="00B92F1A" w:rsidRPr="00D86647" w:rsidRDefault="00B92F1A" w:rsidP="00B92F1A">
      <w:pPr>
        <w:tabs>
          <w:tab w:val="left" w:pos="475"/>
          <w:tab w:val="left" w:pos="965"/>
          <w:tab w:val="left" w:pos="1440"/>
          <w:tab w:val="left" w:pos="1915"/>
        </w:tabs>
        <w:rPr>
          <w:sz w:val="22"/>
        </w:rPr>
      </w:pPr>
    </w:p>
    <w:p w:rsidR="00184FF2" w:rsidRPr="00726EF8" w:rsidRDefault="00B92F1A" w:rsidP="00726EF8">
      <w:pPr>
        <w:tabs>
          <w:tab w:val="left" w:pos="475"/>
          <w:tab w:val="left" w:pos="965"/>
          <w:tab w:val="left" w:pos="1440"/>
          <w:tab w:val="left" w:pos="1915"/>
        </w:tabs>
        <w:rPr>
          <w:sz w:val="22"/>
        </w:rPr>
      </w:pPr>
      <w:r>
        <w:rPr>
          <w:i/>
          <w:sz w:val="22"/>
        </w:rPr>
        <w:t>E</w:t>
      </w:r>
      <w:r w:rsidR="00726EF8">
        <w:rPr>
          <w:sz w:val="22"/>
        </w:rPr>
        <w:t>.</w:t>
      </w:r>
      <w:r w:rsidR="00726EF8">
        <w:rPr>
          <w:sz w:val="22"/>
        </w:rPr>
        <w:tab/>
      </w:r>
      <w:r w:rsidR="0008439D">
        <w:rPr>
          <w:sz w:val="22"/>
        </w:rPr>
        <w:t>The Board conducts its business in paper</w:t>
      </w:r>
      <w:r w:rsidR="00184FF2" w:rsidRPr="00726EF8">
        <w:rPr>
          <w:sz w:val="22"/>
        </w:rPr>
        <w:t xml:space="preserve">less </w:t>
      </w:r>
      <w:r w:rsidR="00726EF8">
        <w:rPr>
          <w:sz w:val="22"/>
        </w:rPr>
        <w:t>format</w:t>
      </w:r>
      <w:r w:rsidR="0008439D">
        <w:rPr>
          <w:sz w:val="22"/>
        </w:rPr>
        <w:t>—</w:t>
      </w:r>
      <w:r w:rsidR="00184FF2" w:rsidRPr="00726EF8">
        <w:rPr>
          <w:sz w:val="22"/>
        </w:rPr>
        <w:t xml:space="preserve">all materials </w:t>
      </w:r>
      <w:r w:rsidR="00726EF8">
        <w:rPr>
          <w:sz w:val="22"/>
        </w:rPr>
        <w:t>are posted on a secure web</w:t>
      </w:r>
      <w:r w:rsidR="00184FF2" w:rsidRPr="00726EF8">
        <w:rPr>
          <w:sz w:val="22"/>
        </w:rPr>
        <w:t>site</w:t>
      </w:r>
      <w:r w:rsidR="0008439D">
        <w:rPr>
          <w:sz w:val="22"/>
        </w:rPr>
        <w:t xml:space="preserve"> for access or download</w:t>
      </w:r>
      <w:r w:rsidR="0008439D" w:rsidRPr="0008439D">
        <w:rPr>
          <w:sz w:val="22"/>
        </w:rPr>
        <w:t xml:space="preserve"> </w:t>
      </w:r>
      <w:r w:rsidR="0008439D">
        <w:rPr>
          <w:sz w:val="22"/>
        </w:rPr>
        <w:t>approximately two weeks prior</w:t>
      </w:r>
      <w:r w:rsidR="0008439D" w:rsidRPr="00726EF8">
        <w:rPr>
          <w:sz w:val="22"/>
        </w:rPr>
        <w:t xml:space="preserve"> to </w:t>
      </w:r>
      <w:r w:rsidR="0008439D">
        <w:rPr>
          <w:sz w:val="22"/>
        </w:rPr>
        <w:t>each</w:t>
      </w:r>
      <w:r w:rsidR="0008439D" w:rsidRPr="00726EF8">
        <w:rPr>
          <w:sz w:val="22"/>
        </w:rPr>
        <w:t xml:space="preserve"> mee</w:t>
      </w:r>
      <w:r w:rsidR="0008439D">
        <w:rPr>
          <w:sz w:val="22"/>
        </w:rPr>
        <w:t>ting</w:t>
      </w:r>
      <w:r w:rsidR="00184FF2" w:rsidRPr="00726EF8">
        <w:rPr>
          <w:sz w:val="22"/>
        </w:rPr>
        <w:t xml:space="preserve">. </w:t>
      </w:r>
      <w:r w:rsidR="00A872FE">
        <w:rPr>
          <w:sz w:val="22"/>
        </w:rPr>
        <w:t>Additional supplemental materials may be added within a week of meeting, but kept to a minimum.</w:t>
      </w:r>
    </w:p>
    <w:p w:rsidR="00184FF2" w:rsidRPr="00184FF2" w:rsidRDefault="00184FF2" w:rsidP="00726EF8">
      <w:pPr>
        <w:pStyle w:val="ListParagraph"/>
        <w:ind w:left="0"/>
        <w:rPr>
          <w:sz w:val="22"/>
        </w:rPr>
      </w:pPr>
    </w:p>
    <w:p w:rsidR="00184FF2" w:rsidRPr="00726EF8" w:rsidRDefault="00B92F1A" w:rsidP="00726EF8">
      <w:pPr>
        <w:tabs>
          <w:tab w:val="left" w:pos="475"/>
          <w:tab w:val="left" w:pos="965"/>
          <w:tab w:val="left" w:pos="1440"/>
          <w:tab w:val="left" w:pos="1915"/>
        </w:tabs>
        <w:rPr>
          <w:sz w:val="22"/>
        </w:rPr>
      </w:pPr>
      <w:r>
        <w:rPr>
          <w:i/>
          <w:sz w:val="22"/>
        </w:rPr>
        <w:t>F</w:t>
      </w:r>
      <w:r w:rsidR="00726EF8" w:rsidRPr="00726EF8">
        <w:rPr>
          <w:i/>
          <w:sz w:val="22"/>
        </w:rPr>
        <w:t>.</w:t>
      </w:r>
      <w:r w:rsidR="00726EF8">
        <w:rPr>
          <w:sz w:val="22"/>
        </w:rPr>
        <w:tab/>
      </w:r>
      <w:r w:rsidR="00184FF2" w:rsidRPr="00726EF8">
        <w:rPr>
          <w:sz w:val="22"/>
        </w:rPr>
        <w:t xml:space="preserve">Board members represent regions of the denomination and are, therefore, </w:t>
      </w:r>
      <w:r w:rsidR="00812261">
        <w:rPr>
          <w:sz w:val="22"/>
        </w:rPr>
        <w:t>encouraged</w:t>
      </w:r>
      <w:r w:rsidR="00184FF2" w:rsidRPr="00726EF8">
        <w:rPr>
          <w:sz w:val="22"/>
        </w:rPr>
        <w:t xml:space="preserve"> to attend classis meetings</w:t>
      </w:r>
      <w:r w:rsidR="00812261">
        <w:rPr>
          <w:sz w:val="22"/>
        </w:rPr>
        <w:t>, when possible,</w:t>
      </w:r>
      <w:r w:rsidR="00726EF8">
        <w:rPr>
          <w:sz w:val="22"/>
        </w:rPr>
        <w:t xml:space="preserve"> during the term</w:t>
      </w:r>
      <w:r w:rsidR="00184FF2" w:rsidRPr="00726EF8">
        <w:rPr>
          <w:sz w:val="22"/>
        </w:rPr>
        <w:t xml:space="preserve"> to report on the work of the BOT and represent the denomination.</w:t>
      </w:r>
    </w:p>
    <w:p w:rsidR="00CC23F7" w:rsidRPr="00CC23F7" w:rsidRDefault="00CC23F7" w:rsidP="00726EF8">
      <w:pPr>
        <w:pStyle w:val="ListParagraph"/>
        <w:ind w:left="0"/>
        <w:rPr>
          <w:sz w:val="22"/>
        </w:rPr>
      </w:pPr>
    </w:p>
    <w:sectPr w:rsidR="00CC23F7" w:rsidRPr="00CC23F7" w:rsidSect="00A86340">
      <w:headerReference w:type="default" r:id="rId8"/>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60" w:rsidRDefault="00005960" w:rsidP="00A86340">
      <w:r>
        <w:separator/>
      </w:r>
    </w:p>
  </w:endnote>
  <w:endnote w:type="continuationSeparator" w:id="0">
    <w:p w:rsidR="00005960" w:rsidRDefault="00005960" w:rsidP="00A8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60" w:rsidRDefault="00005960" w:rsidP="00A86340">
      <w:r>
        <w:separator/>
      </w:r>
    </w:p>
  </w:footnote>
  <w:footnote w:type="continuationSeparator" w:id="0">
    <w:p w:rsidR="00005960" w:rsidRDefault="00005960" w:rsidP="00A86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40" w:rsidRDefault="00CC23F7">
    <w:pPr>
      <w:pStyle w:val="Header"/>
      <w:jc w:val="right"/>
    </w:pPr>
    <w:r>
      <w:fldChar w:fldCharType="begin"/>
    </w:r>
    <w:r>
      <w:instrText xml:space="preserve"> PAGE   \* MERGEFORMAT </w:instrText>
    </w:r>
    <w:r>
      <w:fldChar w:fldCharType="separate"/>
    </w:r>
    <w:r w:rsidR="00F917A2">
      <w:rPr>
        <w:noProof/>
      </w:rPr>
      <w:t>2</w:t>
    </w:r>
    <w:r>
      <w:rPr>
        <w:noProof/>
      </w:rPr>
      <w:fldChar w:fldCharType="end"/>
    </w:r>
  </w:p>
  <w:p w:rsidR="00A86340" w:rsidRDefault="00A86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355D4"/>
    <w:multiLevelType w:val="hybridMultilevel"/>
    <w:tmpl w:val="AB684944"/>
    <w:lvl w:ilvl="0" w:tplc="628E795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74"/>
    <w:rsid w:val="00005960"/>
    <w:rsid w:val="000608BF"/>
    <w:rsid w:val="00071173"/>
    <w:rsid w:val="0008439D"/>
    <w:rsid w:val="00184FF2"/>
    <w:rsid w:val="002B0C69"/>
    <w:rsid w:val="003732B3"/>
    <w:rsid w:val="004317DF"/>
    <w:rsid w:val="005437F1"/>
    <w:rsid w:val="00551406"/>
    <w:rsid w:val="005B4124"/>
    <w:rsid w:val="006C45F4"/>
    <w:rsid w:val="00726EF8"/>
    <w:rsid w:val="0078421C"/>
    <w:rsid w:val="00812261"/>
    <w:rsid w:val="00925974"/>
    <w:rsid w:val="00A86340"/>
    <w:rsid w:val="00A872FE"/>
    <w:rsid w:val="00B92F1A"/>
    <w:rsid w:val="00C62CF1"/>
    <w:rsid w:val="00CC23F7"/>
    <w:rsid w:val="00D86647"/>
    <w:rsid w:val="00EE7BAF"/>
    <w:rsid w:val="00F9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475"/>
        <w:tab w:val="left" w:pos="965"/>
        <w:tab w:val="left" w:pos="1440"/>
        <w:tab w:val="left" w:pos="1915"/>
      </w:tabs>
      <w:outlineLvl w:val="0"/>
    </w:pPr>
    <w:rPr>
      <w:b/>
      <w:sz w:val="22"/>
    </w:rPr>
  </w:style>
  <w:style w:type="paragraph" w:styleId="Heading6">
    <w:name w:val="heading 6"/>
    <w:basedOn w:val="Normal"/>
    <w:next w:val="Normal"/>
    <w:qFormat/>
    <w:pPr>
      <w:keepNext/>
      <w:widowControl w:val="0"/>
      <w:jc w:val="center"/>
      <w:outlineLvl w:val="5"/>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pPr>
    <w:rPr>
      <w:rFonts w:ascii="Times New" w:hAnsi="Times New"/>
      <w:b/>
      <w:snapToGrid w:val="0"/>
      <w:sz w:val="16"/>
    </w:rPr>
  </w:style>
  <w:style w:type="paragraph" w:styleId="BodyTextIndent3">
    <w:name w:val="Body Text Indent 3"/>
    <w:basedOn w:val="Normal"/>
    <w:pPr>
      <w:widowControl w:val="0"/>
      <w:tabs>
        <w:tab w:val="left" w:pos="475"/>
        <w:tab w:val="left" w:pos="964"/>
        <w:tab w:val="left" w:pos="1440"/>
        <w:tab w:val="left" w:pos="1915"/>
        <w:tab w:val="left" w:pos="2404"/>
        <w:tab w:val="left" w:pos="2880"/>
        <w:tab w:val="left" w:pos="7290"/>
      </w:tabs>
      <w:ind w:firstLine="475"/>
    </w:pPr>
    <w:rPr>
      <w:snapToGrid w:val="0"/>
    </w:rPr>
  </w:style>
  <w:style w:type="paragraph" w:styleId="BodyText2">
    <w:name w:val="Body Text 2"/>
    <w:basedOn w:val="Normal"/>
    <w:pPr>
      <w:widowControl w:val="0"/>
    </w:pPr>
    <w:rPr>
      <w:snapToGrid w:val="0"/>
      <w:sz w:val="22"/>
    </w:rPr>
  </w:style>
  <w:style w:type="paragraph" w:styleId="Title">
    <w:name w:val="Title"/>
    <w:basedOn w:val="Normal"/>
    <w:qFormat/>
    <w:pPr>
      <w:jc w:val="center"/>
    </w:pPr>
    <w:rPr>
      <w:b/>
    </w:rPr>
  </w:style>
  <w:style w:type="paragraph" w:styleId="Header">
    <w:name w:val="header"/>
    <w:basedOn w:val="Normal"/>
    <w:link w:val="HeaderChar"/>
    <w:uiPriority w:val="99"/>
    <w:rsid w:val="00A86340"/>
    <w:pPr>
      <w:tabs>
        <w:tab w:val="center" w:pos="4680"/>
        <w:tab w:val="right" w:pos="9360"/>
      </w:tabs>
    </w:pPr>
  </w:style>
  <w:style w:type="character" w:customStyle="1" w:styleId="HeaderChar">
    <w:name w:val="Header Char"/>
    <w:basedOn w:val="DefaultParagraphFont"/>
    <w:link w:val="Header"/>
    <w:uiPriority w:val="99"/>
    <w:rsid w:val="00A86340"/>
    <w:rPr>
      <w:rFonts w:ascii="Arial" w:hAnsi="Arial"/>
      <w:sz w:val="24"/>
    </w:rPr>
  </w:style>
  <w:style w:type="paragraph" w:styleId="Footer">
    <w:name w:val="footer"/>
    <w:basedOn w:val="Normal"/>
    <w:link w:val="FooterChar"/>
    <w:rsid w:val="00A86340"/>
    <w:pPr>
      <w:tabs>
        <w:tab w:val="center" w:pos="4680"/>
        <w:tab w:val="right" w:pos="9360"/>
      </w:tabs>
    </w:pPr>
  </w:style>
  <w:style w:type="character" w:customStyle="1" w:styleId="FooterChar">
    <w:name w:val="Footer Char"/>
    <w:basedOn w:val="DefaultParagraphFont"/>
    <w:link w:val="Footer"/>
    <w:rsid w:val="00A86340"/>
    <w:rPr>
      <w:rFonts w:ascii="Arial" w:hAnsi="Arial"/>
      <w:sz w:val="24"/>
    </w:rPr>
  </w:style>
  <w:style w:type="paragraph" w:styleId="ListParagraph">
    <w:name w:val="List Paragraph"/>
    <w:basedOn w:val="Normal"/>
    <w:uiPriority w:val="34"/>
    <w:qFormat/>
    <w:rsid w:val="00D86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475"/>
        <w:tab w:val="left" w:pos="965"/>
        <w:tab w:val="left" w:pos="1440"/>
        <w:tab w:val="left" w:pos="1915"/>
      </w:tabs>
      <w:outlineLvl w:val="0"/>
    </w:pPr>
    <w:rPr>
      <w:b/>
      <w:sz w:val="22"/>
    </w:rPr>
  </w:style>
  <w:style w:type="paragraph" w:styleId="Heading6">
    <w:name w:val="heading 6"/>
    <w:basedOn w:val="Normal"/>
    <w:next w:val="Normal"/>
    <w:qFormat/>
    <w:pPr>
      <w:keepNext/>
      <w:widowControl w:val="0"/>
      <w:jc w:val="center"/>
      <w:outlineLvl w:val="5"/>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pPr>
    <w:rPr>
      <w:rFonts w:ascii="Times New" w:hAnsi="Times New"/>
      <w:b/>
      <w:snapToGrid w:val="0"/>
      <w:sz w:val="16"/>
    </w:rPr>
  </w:style>
  <w:style w:type="paragraph" w:styleId="BodyTextIndent3">
    <w:name w:val="Body Text Indent 3"/>
    <w:basedOn w:val="Normal"/>
    <w:pPr>
      <w:widowControl w:val="0"/>
      <w:tabs>
        <w:tab w:val="left" w:pos="475"/>
        <w:tab w:val="left" w:pos="964"/>
        <w:tab w:val="left" w:pos="1440"/>
        <w:tab w:val="left" w:pos="1915"/>
        <w:tab w:val="left" w:pos="2404"/>
        <w:tab w:val="left" w:pos="2880"/>
        <w:tab w:val="left" w:pos="7290"/>
      </w:tabs>
      <w:ind w:firstLine="475"/>
    </w:pPr>
    <w:rPr>
      <w:snapToGrid w:val="0"/>
    </w:rPr>
  </w:style>
  <w:style w:type="paragraph" w:styleId="BodyText2">
    <w:name w:val="Body Text 2"/>
    <w:basedOn w:val="Normal"/>
    <w:pPr>
      <w:widowControl w:val="0"/>
    </w:pPr>
    <w:rPr>
      <w:snapToGrid w:val="0"/>
      <w:sz w:val="22"/>
    </w:rPr>
  </w:style>
  <w:style w:type="paragraph" w:styleId="Title">
    <w:name w:val="Title"/>
    <w:basedOn w:val="Normal"/>
    <w:qFormat/>
    <w:pPr>
      <w:jc w:val="center"/>
    </w:pPr>
    <w:rPr>
      <w:b/>
    </w:rPr>
  </w:style>
  <w:style w:type="paragraph" w:styleId="Header">
    <w:name w:val="header"/>
    <w:basedOn w:val="Normal"/>
    <w:link w:val="HeaderChar"/>
    <w:uiPriority w:val="99"/>
    <w:rsid w:val="00A86340"/>
    <w:pPr>
      <w:tabs>
        <w:tab w:val="center" w:pos="4680"/>
        <w:tab w:val="right" w:pos="9360"/>
      </w:tabs>
    </w:pPr>
  </w:style>
  <w:style w:type="character" w:customStyle="1" w:styleId="HeaderChar">
    <w:name w:val="Header Char"/>
    <w:basedOn w:val="DefaultParagraphFont"/>
    <w:link w:val="Header"/>
    <w:uiPriority w:val="99"/>
    <w:rsid w:val="00A86340"/>
    <w:rPr>
      <w:rFonts w:ascii="Arial" w:hAnsi="Arial"/>
      <w:sz w:val="24"/>
    </w:rPr>
  </w:style>
  <w:style w:type="paragraph" w:styleId="Footer">
    <w:name w:val="footer"/>
    <w:basedOn w:val="Normal"/>
    <w:link w:val="FooterChar"/>
    <w:rsid w:val="00A86340"/>
    <w:pPr>
      <w:tabs>
        <w:tab w:val="center" w:pos="4680"/>
        <w:tab w:val="right" w:pos="9360"/>
      </w:tabs>
    </w:pPr>
  </w:style>
  <w:style w:type="character" w:customStyle="1" w:styleId="FooterChar">
    <w:name w:val="Footer Char"/>
    <w:basedOn w:val="DefaultParagraphFont"/>
    <w:link w:val="Footer"/>
    <w:rsid w:val="00A86340"/>
    <w:rPr>
      <w:rFonts w:ascii="Arial" w:hAnsi="Arial"/>
      <w:sz w:val="24"/>
    </w:rPr>
  </w:style>
  <w:style w:type="paragraph" w:styleId="ListParagraph">
    <w:name w:val="List Paragraph"/>
    <w:basedOn w:val="Normal"/>
    <w:uiPriority w:val="34"/>
    <w:qFormat/>
    <w:rsid w:val="00D86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Membership on the</vt:lpstr>
    </vt:vector>
  </TitlesOfParts>
  <Company>CRCNA</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on the</dc:title>
  <dc:creator>CSIS</dc:creator>
  <cp:lastModifiedBy>Kim DeVries</cp:lastModifiedBy>
  <cp:revision>2</cp:revision>
  <dcterms:created xsi:type="dcterms:W3CDTF">2016-07-28T19:20:00Z</dcterms:created>
  <dcterms:modified xsi:type="dcterms:W3CDTF">2016-07-28T19:20:00Z</dcterms:modified>
</cp:coreProperties>
</file>